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8E55" w14:textId="12304E4F" w:rsidR="00970593" w:rsidRPr="007C2A97" w:rsidRDefault="0048238C" w:rsidP="007C2A97">
      <w:pPr>
        <w:pStyle w:val="Heading1"/>
        <w:jc w:val="center"/>
        <w:rPr>
          <w:rFonts w:ascii="Calibri" w:hAnsi="Calibri" w:cs="Calibri"/>
          <w:color w:val="auto"/>
          <w:sz w:val="28"/>
          <w:szCs w:val="28"/>
          <w:u w:val="single"/>
        </w:rPr>
      </w:pPr>
      <w:r w:rsidRPr="007C2A97">
        <w:rPr>
          <w:rFonts w:ascii="Calibri" w:hAnsi="Calibri" w:cs="Calibri"/>
          <w:color w:val="auto"/>
          <w:sz w:val="28"/>
          <w:szCs w:val="28"/>
          <w:u w:val="single"/>
        </w:rPr>
        <w:t>Calderdale</w:t>
      </w:r>
      <w:r w:rsidR="00970593" w:rsidRPr="007C2A97">
        <w:rPr>
          <w:rFonts w:ascii="Calibri" w:hAnsi="Calibri" w:cs="Calibri"/>
          <w:color w:val="auto"/>
          <w:sz w:val="28"/>
          <w:szCs w:val="28"/>
          <w:u w:val="single"/>
        </w:rPr>
        <w:t xml:space="preserve"> Youth</w:t>
      </w:r>
      <w:r w:rsidR="0077772F" w:rsidRPr="007C2A97">
        <w:rPr>
          <w:rFonts w:ascii="Calibri" w:hAnsi="Calibri" w:cs="Calibri"/>
          <w:color w:val="auto"/>
          <w:sz w:val="28"/>
          <w:szCs w:val="28"/>
          <w:u w:val="single"/>
        </w:rPr>
        <w:t xml:space="preserve"> </w:t>
      </w:r>
      <w:r w:rsidR="00650ADC" w:rsidRPr="007C2A97">
        <w:rPr>
          <w:rFonts w:ascii="Calibri" w:hAnsi="Calibri" w:cs="Calibri"/>
          <w:color w:val="auto"/>
          <w:sz w:val="28"/>
          <w:szCs w:val="28"/>
          <w:u w:val="single"/>
        </w:rPr>
        <w:t>Collective</w:t>
      </w:r>
    </w:p>
    <w:p w14:paraId="5B2D1484" w14:textId="031CF5D3" w:rsidR="00970593" w:rsidRPr="007C2A97" w:rsidRDefault="00970593" w:rsidP="007C2A97">
      <w:pPr>
        <w:pStyle w:val="Heading2"/>
        <w:jc w:val="center"/>
        <w:rPr>
          <w:rFonts w:ascii="Calibri" w:hAnsi="Calibri" w:cs="Calibri"/>
          <w:i/>
          <w:iCs/>
          <w:color w:val="auto"/>
          <w:u w:val="single"/>
        </w:rPr>
      </w:pPr>
      <w:r w:rsidRPr="007C2A97">
        <w:rPr>
          <w:rFonts w:ascii="Calibri" w:hAnsi="Calibri" w:cs="Calibri"/>
          <w:i/>
          <w:iCs/>
          <w:color w:val="auto"/>
          <w:u w:val="single"/>
        </w:rPr>
        <w:t>Terms of Reference</w:t>
      </w:r>
    </w:p>
    <w:p w14:paraId="53DB8E93" w14:textId="3B70331D" w:rsidR="004415C7" w:rsidRPr="00C14602" w:rsidRDefault="004415C7" w:rsidP="00C90E09">
      <w:pPr>
        <w:rPr>
          <w:rFonts w:ascii="Calibri" w:hAnsi="Calibri" w:cs="Calibri"/>
          <w:sz w:val="22"/>
          <w:szCs w:val="22"/>
        </w:rPr>
      </w:pPr>
    </w:p>
    <w:p w14:paraId="3B0632A7" w14:textId="218E6B84" w:rsidR="000658E8" w:rsidRPr="00C14602" w:rsidRDefault="000658E8" w:rsidP="00C90E09">
      <w:pPr>
        <w:pStyle w:val="ListParagraph"/>
        <w:numPr>
          <w:ilvl w:val="0"/>
          <w:numId w:val="7"/>
        </w:numPr>
        <w:spacing w:before="120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C14602">
        <w:rPr>
          <w:rFonts w:ascii="Calibri" w:hAnsi="Calibri" w:cs="Calibri"/>
          <w:b/>
          <w:bCs/>
          <w:sz w:val="22"/>
          <w:szCs w:val="22"/>
        </w:rPr>
        <w:t>Vision</w:t>
      </w:r>
    </w:p>
    <w:p w14:paraId="0CAB0505" w14:textId="5538F207" w:rsidR="007B76C2" w:rsidRPr="00C14602" w:rsidRDefault="00F310DE" w:rsidP="001651BB">
      <w:pPr>
        <w:pStyle w:val="p4"/>
      </w:pPr>
      <w:r w:rsidRPr="00C14602">
        <w:t>A thriving, collaborative, and well-resourced youth sector in Calderdale</w:t>
      </w:r>
      <w:r w:rsidR="007B76C2" w:rsidRPr="00C14602">
        <w:t xml:space="preserve">. </w:t>
      </w:r>
      <w:r w:rsidR="00D37E9D" w:rsidRPr="00C14602">
        <w:t xml:space="preserve">That collectively ensures young people are valued, heard, and have access to safe, meaningful opportunities and specialist services that support their personal growth and future </w:t>
      </w:r>
      <w:r w:rsidR="00E154C0" w:rsidRPr="00C14602">
        <w:t>aspirations.</w:t>
      </w:r>
    </w:p>
    <w:p w14:paraId="68375886" w14:textId="082F92C3" w:rsidR="00A91783" w:rsidRPr="00C14602" w:rsidRDefault="00FB0F06" w:rsidP="001651BB">
      <w:pPr>
        <w:pStyle w:val="p4"/>
      </w:pPr>
      <w:r w:rsidRPr="00C14602">
        <w:t>All</w:t>
      </w:r>
      <w:r w:rsidR="00D37E9D" w:rsidRPr="00C14602">
        <w:t xml:space="preserve"> Partnership o</w:t>
      </w:r>
      <w:r w:rsidR="00F310DE" w:rsidRPr="00C14602">
        <w:t>rganisations</w:t>
      </w:r>
      <w:r w:rsidR="00D37E9D" w:rsidRPr="00C14602">
        <w:t xml:space="preserve"> </w:t>
      </w:r>
      <w:r w:rsidR="00F310DE" w:rsidRPr="00C14602">
        <w:t>uphold the values of </w:t>
      </w:r>
      <w:r w:rsidR="00F310DE" w:rsidRPr="00C14602">
        <w:rPr>
          <w:rStyle w:val="s2"/>
          <w:b/>
          <w:bCs/>
        </w:rPr>
        <w:t>respect, inclusion, and empowerment</w:t>
      </w:r>
      <w:r w:rsidR="00F310DE" w:rsidRPr="00C14602">
        <w:t xml:space="preserve">, working together to strengthen opportunities, share expertise, and secure funding for the benefit of YP. </w:t>
      </w:r>
    </w:p>
    <w:p w14:paraId="4FCC952B" w14:textId="5F0CBE6B" w:rsidR="00A95048" w:rsidRPr="00C14602" w:rsidRDefault="00A95048" w:rsidP="00C90E09">
      <w:pPr>
        <w:pStyle w:val="ListParagraph"/>
        <w:numPr>
          <w:ilvl w:val="0"/>
          <w:numId w:val="7"/>
        </w:numPr>
        <w:spacing w:before="120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C14602">
        <w:rPr>
          <w:rFonts w:ascii="Calibri" w:hAnsi="Calibri" w:cs="Calibri"/>
          <w:b/>
          <w:bCs/>
          <w:sz w:val="22"/>
          <w:szCs w:val="22"/>
        </w:rPr>
        <w:t>Purpose</w:t>
      </w:r>
    </w:p>
    <w:p w14:paraId="60DF8BE8" w14:textId="2C213B65" w:rsidR="00BE5A68" w:rsidRPr="00C14602" w:rsidRDefault="00BE5A68" w:rsidP="00BE5A68">
      <w:pPr>
        <w:pStyle w:val="p3"/>
      </w:pPr>
      <w:r w:rsidRPr="00C14602">
        <w:rPr>
          <w:rStyle w:val="s1"/>
        </w:rPr>
        <w:t>The </w:t>
      </w:r>
      <w:r w:rsidRPr="00C14602">
        <w:t>Calderdale Youth</w:t>
      </w:r>
      <w:r w:rsidR="000718F0">
        <w:t xml:space="preserve"> Collective (CYC) </w:t>
      </w:r>
      <w:r w:rsidRPr="00C14602">
        <w:rPr>
          <w:rStyle w:val="s1"/>
        </w:rPr>
        <w:t xml:space="preserve">is a </w:t>
      </w:r>
      <w:r w:rsidR="002D2F3B">
        <w:rPr>
          <w:rStyle w:val="s1"/>
        </w:rPr>
        <w:t>partnership</w:t>
      </w:r>
      <w:r w:rsidRPr="00C14602">
        <w:rPr>
          <w:rStyle w:val="s1"/>
        </w:rPr>
        <w:t xml:space="preserve"> of organisations </w:t>
      </w:r>
      <w:r w:rsidR="001A2C4E" w:rsidRPr="00C14602">
        <w:rPr>
          <w:rStyle w:val="s1"/>
        </w:rPr>
        <w:t xml:space="preserve">that deliver </w:t>
      </w:r>
      <w:r w:rsidRPr="00C14602">
        <w:rPr>
          <w:rStyle w:val="s1"/>
        </w:rPr>
        <w:t>within the youth sector across Calderdale. Its purpose is to </w:t>
      </w:r>
      <w:r w:rsidRPr="00C14602">
        <w:t>strengthen collaboration, influence decision-making, and ensure young people have access to meaningful</w:t>
      </w:r>
      <w:r w:rsidR="001A2C4E" w:rsidRPr="00C14602">
        <w:t xml:space="preserve">, </w:t>
      </w:r>
      <w:r w:rsidR="001F5E50" w:rsidRPr="00C14602">
        <w:t>high-quality</w:t>
      </w:r>
      <w:r w:rsidRPr="00C14602">
        <w:t xml:space="preserve"> opportunities beyond the school gate</w:t>
      </w:r>
      <w:r w:rsidRPr="00C14602">
        <w:rPr>
          <w:rStyle w:val="s1"/>
        </w:rPr>
        <w:t>.</w:t>
      </w:r>
    </w:p>
    <w:p w14:paraId="5C3131B5" w14:textId="6EBB9D54" w:rsidR="00BE5A68" w:rsidRPr="00C14602" w:rsidRDefault="00B63208" w:rsidP="00BE5A68">
      <w:pPr>
        <w:pStyle w:val="p4"/>
      </w:pPr>
      <w:r>
        <w:t>CYC</w:t>
      </w:r>
      <w:r w:rsidR="00BE5A68" w:rsidRPr="00C14602">
        <w:t xml:space="preserve"> </w:t>
      </w:r>
      <w:r w:rsidR="00FB0F06" w:rsidRPr="00C14602">
        <w:t>considers</w:t>
      </w:r>
      <w:r w:rsidR="00BE5A68" w:rsidRPr="00C14602">
        <w:t xml:space="preserve"> both </w:t>
      </w:r>
      <w:r w:rsidR="00BE5A68" w:rsidRPr="00C14602">
        <w:rPr>
          <w:rStyle w:val="s2"/>
        </w:rPr>
        <w:t>local and national drivers for change</w:t>
      </w:r>
      <w:r w:rsidR="00BE5A68" w:rsidRPr="00C14602">
        <w:t>, such as the </w:t>
      </w:r>
      <w:r w:rsidR="00BE5A68" w:rsidRPr="00C14602">
        <w:rPr>
          <w:rStyle w:val="s2"/>
        </w:rPr>
        <w:t>Youth Guarantee</w:t>
      </w:r>
      <w:r w:rsidR="00BE5A68" w:rsidRPr="00C14602">
        <w:t> and the statutory duty to provide </w:t>
      </w:r>
      <w:r w:rsidR="00BE5A68" w:rsidRPr="00C14602">
        <w:rPr>
          <w:rStyle w:val="s2"/>
        </w:rPr>
        <w:t>sufficient, high-quality positive activities</w:t>
      </w:r>
      <w:r w:rsidR="00BE5A68" w:rsidRPr="00C14602">
        <w:t> for young people. It</w:t>
      </w:r>
      <w:r w:rsidR="00EB0791" w:rsidRPr="00C14602">
        <w:t xml:space="preserve"> will be a constant</w:t>
      </w:r>
      <w:r w:rsidR="001201AE" w:rsidRPr="00C14602">
        <w:t>, no matter the policy environment,</w:t>
      </w:r>
      <w:r w:rsidR="00BE5A68" w:rsidRPr="00C14602">
        <w:t xml:space="preserve"> act</w:t>
      </w:r>
      <w:r w:rsidR="001201AE" w:rsidRPr="00C14602">
        <w:t>ing</w:t>
      </w:r>
      <w:r w:rsidR="00BE5A68" w:rsidRPr="00C14602">
        <w:t xml:space="preserve"> as a</w:t>
      </w:r>
      <w:r w:rsidR="001201AE" w:rsidRPr="00C14602">
        <w:t>n advocate for young people,</w:t>
      </w:r>
      <w:r w:rsidR="00BE5A68" w:rsidRPr="00C14602">
        <w:t xml:space="preserve"> key advisory body to </w:t>
      </w:r>
      <w:r w:rsidR="00BE5A68" w:rsidRPr="00C14602">
        <w:rPr>
          <w:rStyle w:val="s2"/>
        </w:rPr>
        <w:t>professional organisations and decision-makers</w:t>
      </w:r>
      <w:r w:rsidR="00BE5A68" w:rsidRPr="00C14602">
        <w:t>, offering expertise and insight to shape policy and practice.</w:t>
      </w:r>
    </w:p>
    <w:p w14:paraId="2B687B83" w14:textId="413226FF" w:rsidR="00BE5A68" w:rsidRPr="00C14602" w:rsidRDefault="00BE5A68" w:rsidP="00BE5A68">
      <w:pPr>
        <w:pStyle w:val="p3"/>
      </w:pPr>
      <w:r w:rsidRPr="00C14602">
        <w:rPr>
          <w:rStyle w:val="s1"/>
        </w:rPr>
        <w:t xml:space="preserve">Through shared knowledge, advocacy, and resource, </w:t>
      </w:r>
      <w:r w:rsidR="00B63208">
        <w:rPr>
          <w:rStyle w:val="s1"/>
        </w:rPr>
        <w:t>CYC will</w:t>
      </w:r>
      <w:r w:rsidRPr="00C14602">
        <w:rPr>
          <w:rStyle w:val="s1"/>
        </w:rPr>
        <w:t xml:space="preserve"> ensure that </w:t>
      </w:r>
      <w:r w:rsidRPr="00C14602">
        <w:t>all young people—regardless of background—can access both specialist services and inclusive, community-based activities that support their personal, social, and emotional development</w:t>
      </w:r>
      <w:r w:rsidRPr="00C14602">
        <w:rPr>
          <w:rStyle w:val="s1"/>
        </w:rPr>
        <w:t>.</w:t>
      </w:r>
      <w:r w:rsidR="00CB57E1">
        <w:rPr>
          <w:rStyle w:val="s1"/>
        </w:rPr>
        <w:t xml:space="preserve"> </w:t>
      </w:r>
    </w:p>
    <w:p w14:paraId="619B7A71" w14:textId="77777777" w:rsidR="00BE5A68" w:rsidRPr="00C14602" w:rsidRDefault="00BE5A68" w:rsidP="00E53D78">
      <w:pPr>
        <w:rPr>
          <w:rFonts w:ascii="Calibri" w:hAnsi="Calibri" w:cs="Calibri"/>
          <w:sz w:val="22"/>
          <w:szCs w:val="22"/>
        </w:rPr>
      </w:pPr>
    </w:p>
    <w:p w14:paraId="4185A082" w14:textId="77777777" w:rsidR="00AB54A1" w:rsidRPr="00C14602" w:rsidRDefault="00A95048" w:rsidP="00C90E09">
      <w:pPr>
        <w:pStyle w:val="ListParagraph"/>
        <w:numPr>
          <w:ilvl w:val="0"/>
          <w:numId w:val="7"/>
        </w:numPr>
        <w:spacing w:before="120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C14602">
        <w:rPr>
          <w:rFonts w:ascii="Calibri" w:hAnsi="Calibri" w:cs="Calibri"/>
          <w:b/>
          <w:bCs/>
          <w:sz w:val="22"/>
          <w:szCs w:val="22"/>
        </w:rPr>
        <w:t>Role and functions</w:t>
      </w:r>
    </w:p>
    <w:p w14:paraId="4C4246F4" w14:textId="68421A08" w:rsidR="00D34F68" w:rsidRPr="00C14602" w:rsidRDefault="00D34F68" w:rsidP="00D34F68">
      <w:pPr>
        <w:pStyle w:val="Heading2"/>
        <w:numPr>
          <w:ilvl w:val="1"/>
          <w:numId w:val="7"/>
        </w:numPr>
        <w:tabs>
          <w:tab w:val="left" w:pos="720"/>
        </w:tabs>
        <w:rPr>
          <w:rFonts w:ascii="Calibri" w:hAnsi="Calibri" w:cs="Calibri"/>
          <w:b/>
          <w:color w:val="auto"/>
          <w:sz w:val="22"/>
          <w:szCs w:val="22"/>
        </w:rPr>
      </w:pPr>
      <w:r w:rsidRPr="00C14602">
        <w:rPr>
          <w:rFonts w:ascii="Calibri" w:hAnsi="Calibri" w:cs="Calibri"/>
          <w:color w:val="auto"/>
          <w:sz w:val="22"/>
          <w:szCs w:val="22"/>
        </w:rPr>
        <w:t xml:space="preserve">The scope of the </w:t>
      </w:r>
      <w:r w:rsidR="00C46120" w:rsidRPr="00C14602">
        <w:rPr>
          <w:rFonts w:ascii="Calibri" w:hAnsi="Calibri" w:cs="Calibri"/>
          <w:color w:val="auto"/>
          <w:sz w:val="22"/>
          <w:szCs w:val="22"/>
        </w:rPr>
        <w:t>Calderdale Youth</w:t>
      </w:r>
      <w:r w:rsidRPr="00C1460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CB57E1">
        <w:rPr>
          <w:rFonts w:ascii="Calibri" w:hAnsi="Calibri" w:cs="Calibri"/>
          <w:color w:val="auto"/>
          <w:sz w:val="22"/>
          <w:szCs w:val="22"/>
        </w:rPr>
        <w:t>Collective</w:t>
      </w:r>
      <w:r w:rsidRPr="00C14602">
        <w:rPr>
          <w:rFonts w:ascii="Calibri" w:hAnsi="Calibri" w:cs="Calibri"/>
          <w:color w:val="auto"/>
          <w:sz w:val="22"/>
          <w:szCs w:val="22"/>
        </w:rPr>
        <w:t xml:space="preserve"> will be in relation to positive activities for children and young people aged between 11 and </w:t>
      </w:r>
      <w:r w:rsidR="00900A30" w:rsidRPr="00C14602">
        <w:rPr>
          <w:rFonts w:ascii="Calibri" w:hAnsi="Calibri" w:cs="Calibri"/>
          <w:color w:val="auto"/>
          <w:sz w:val="22"/>
          <w:szCs w:val="22"/>
        </w:rPr>
        <w:t>25</w:t>
      </w:r>
      <w:r w:rsidR="00836304">
        <w:rPr>
          <w:rFonts w:ascii="Calibri" w:hAnsi="Calibri" w:cs="Calibri"/>
          <w:color w:val="auto"/>
          <w:sz w:val="22"/>
          <w:szCs w:val="22"/>
        </w:rPr>
        <w:t xml:space="preserve"> that give them access to new opportunities and support their personal, </w:t>
      </w:r>
      <w:r w:rsidR="00FC1910">
        <w:rPr>
          <w:rFonts w:ascii="Calibri" w:hAnsi="Calibri" w:cs="Calibri"/>
          <w:color w:val="auto"/>
          <w:sz w:val="22"/>
          <w:szCs w:val="22"/>
        </w:rPr>
        <w:t>social,</w:t>
      </w:r>
      <w:r w:rsidR="00836304">
        <w:rPr>
          <w:rFonts w:ascii="Calibri" w:hAnsi="Calibri" w:cs="Calibri"/>
          <w:color w:val="auto"/>
          <w:sz w:val="22"/>
          <w:szCs w:val="22"/>
        </w:rPr>
        <w:t xml:space="preserve"> and emotional development</w:t>
      </w:r>
      <w:r w:rsidR="00FC1910" w:rsidRPr="00C14602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C14602">
        <w:rPr>
          <w:rFonts w:ascii="Calibri" w:hAnsi="Calibri" w:cs="Calibri"/>
          <w:color w:val="auto"/>
          <w:sz w:val="22"/>
          <w:szCs w:val="22"/>
        </w:rPr>
        <w:t xml:space="preserve">For the purposes of this group, positive activities </w:t>
      </w:r>
      <w:r w:rsidR="00900A30" w:rsidRPr="00C14602">
        <w:rPr>
          <w:rFonts w:ascii="Calibri" w:hAnsi="Calibri" w:cs="Calibri"/>
          <w:color w:val="auto"/>
          <w:sz w:val="22"/>
          <w:szCs w:val="22"/>
        </w:rPr>
        <w:t>refer</w:t>
      </w:r>
      <w:r w:rsidRPr="00C14602">
        <w:rPr>
          <w:rFonts w:ascii="Calibri" w:hAnsi="Calibri" w:cs="Calibri"/>
          <w:color w:val="auto"/>
          <w:sz w:val="22"/>
          <w:szCs w:val="22"/>
        </w:rPr>
        <w:t xml:space="preserve"> to:</w:t>
      </w:r>
    </w:p>
    <w:p w14:paraId="25A8EB97" w14:textId="77777777" w:rsidR="00D34F68" w:rsidRPr="00C14602" w:rsidRDefault="00D34F68" w:rsidP="00D34F68">
      <w:pPr>
        <w:rPr>
          <w:rFonts w:ascii="Calibri" w:hAnsi="Calibri" w:cs="Calibri"/>
          <w:sz w:val="22"/>
          <w:szCs w:val="22"/>
        </w:rPr>
      </w:pPr>
    </w:p>
    <w:p w14:paraId="5221CE91" w14:textId="53814995" w:rsidR="00D34F68" w:rsidRPr="00C14602" w:rsidRDefault="00D34F68" w:rsidP="00D34F68">
      <w:pPr>
        <w:numPr>
          <w:ilvl w:val="0"/>
          <w:numId w:val="13"/>
        </w:numPr>
        <w:suppressAutoHyphens/>
        <w:spacing w:line="240" w:lineRule="auto"/>
        <w:jc w:val="left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 xml:space="preserve">Young </w:t>
      </w:r>
      <w:r w:rsidR="00520694" w:rsidRPr="00C14602">
        <w:rPr>
          <w:rFonts w:ascii="Calibri" w:hAnsi="Calibri" w:cs="Calibri"/>
          <w:sz w:val="22"/>
          <w:szCs w:val="22"/>
        </w:rPr>
        <w:t xml:space="preserve">People’s </w:t>
      </w:r>
      <w:r w:rsidRPr="00C14602">
        <w:rPr>
          <w:rFonts w:ascii="Calibri" w:hAnsi="Calibri" w:cs="Calibri"/>
          <w:sz w:val="22"/>
          <w:szCs w:val="22"/>
        </w:rPr>
        <w:t>Voice and Engagement</w:t>
      </w:r>
    </w:p>
    <w:p w14:paraId="693CA84E" w14:textId="77777777" w:rsidR="00995561" w:rsidRPr="00913D82" w:rsidRDefault="00995561" w:rsidP="00995561">
      <w:pPr>
        <w:pStyle w:val="p4"/>
        <w:numPr>
          <w:ilvl w:val="0"/>
          <w:numId w:val="13"/>
        </w:numPr>
      </w:pPr>
      <w:r w:rsidRPr="00913D82">
        <w:t>Youth Work</w:t>
      </w:r>
    </w:p>
    <w:p w14:paraId="09B79895" w14:textId="4E9F2ED1" w:rsidR="00995561" w:rsidRPr="00C14602" w:rsidRDefault="00995561" w:rsidP="00995561">
      <w:pPr>
        <w:numPr>
          <w:ilvl w:val="0"/>
          <w:numId w:val="13"/>
        </w:numPr>
        <w:suppressAutoHyphens/>
        <w:spacing w:line="240" w:lineRule="auto"/>
        <w:jc w:val="left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 xml:space="preserve">Sports, </w:t>
      </w:r>
      <w:r w:rsidR="00FC1910" w:rsidRPr="00C14602">
        <w:rPr>
          <w:rFonts w:ascii="Calibri" w:hAnsi="Calibri" w:cs="Calibri"/>
          <w:sz w:val="22"/>
          <w:szCs w:val="22"/>
        </w:rPr>
        <w:t>Leisure,</w:t>
      </w:r>
      <w:r w:rsidRPr="00C14602">
        <w:rPr>
          <w:rFonts w:ascii="Calibri" w:hAnsi="Calibri" w:cs="Calibri"/>
          <w:sz w:val="22"/>
          <w:szCs w:val="22"/>
        </w:rPr>
        <w:t xml:space="preserve"> and Culture </w:t>
      </w:r>
    </w:p>
    <w:p w14:paraId="75FE71B4" w14:textId="40DE0D60" w:rsidR="00D34F68" w:rsidRPr="00C14602" w:rsidRDefault="006B109C" w:rsidP="00D34F68">
      <w:pPr>
        <w:numPr>
          <w:ilvl w:val="0"/>
          <w:numId w:val="13"/>
        </w:numPr>
        <w:suppressAutoHyphens/>
        <w:spacing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Employment &amp; </w:t>
      </w:r>
      <w:r w:rsidR="00D34F68" w:rsidRPr="00C14602">
        <w:rPr>
          <w:rFonts w:ascii="Calibri" w:hAnsi="Calibri" w:cs="Calibri"/>
          <w:sz w:val="22"/>
          <w:szCs w:val="22"/>
        </w:rPr>
        <w:t xml:space="preserve">Volunteering </w:t>
      </w:r>
    </w:p>
    <w:p w14:paraId="3D5D0F36" w14:textId="77777777" w:rsidR="00D34F68" w:rsidRPr="00C14602" w:rsidRDefault="00D34F68" w:rsidP="00D34F68">
      <w:pPr>
        <w:numPr>
          <w:ilvl w:val="0"/>
          <w:numId w:val="13"/>
        </w:numPr>
        <w:suppressAutoHyphens/>
        <w:spacing w:line="240" w:lineRule="auto"/>
        <w:jc w:val="left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 xml:space="preserve">Informal education </w:t>
      </w:r>
    </w:p>
    <w:p w14:paraId="361D582B" w14:textId="77777777" w:rsidR="00D34F68" w:rsidRPr="00C14602" w:rsidRDefault="00D34F68" w:rsidP="00D34F68">
      <w:pPr>
        <w:numPr>
          <w:ilvl w:val="0"/>
          <w:numId w:val="13"/>
        </w:numPr>
        <w:suppressAutoHyphens/>
        <w:spacing w:line="240" w:lineRule="auto"/>
        <w:jc w:val="left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>Youth Clubs</w:t>
      </w:r>
    </w:p>
    <w:p w14:paraId="1ECC4363" w14:textId="77777777" w:rsidR="00D34F68" w:rsidRPr="00C14602" w:rsidRDefault="00D34F68" w:rsidP="00D34F68">
      <w:pPr>
        <w:numPr>
          <w:ilvl w:val="0"/>
          <w:numId w:val="13"/>
        </w:numPr>
        <w:suppressAutoHyphens/>
        <w:spacing w:line="240" w:lineRule="auto"/>
        <w:jc w:val="left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>Community based youth activities</w:t>
      </w:r>
    </w:p>
    <w:p w14:paraId="23D46CB4" w14:textId="232B6759" w:rsidR="00D34F68" w:rsidRPr="00C14602" w:rsidRDefault="00D34F68" w:rsidP="002A4D6F">
      <w:pPr>
        <w:numPr>
          <w:ilvl w:val="0"/>
          <w:numId w:val="13"/>
        </w:numPr>
        <w:suppressAutoHyphens/>
        <w:spacing w:line="240" w:lineRule="auto"/>
        <w:jc w:val="left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 xml:space="preserve">Informal social activities </w:t>
      </w:r>
    </w:p>
    <w:p w14:paraId="3011A4D9" w14:textId="6FAD365C" w:rsidR="000B1A2C" w:rsidRPr="00C14602" w:rsidRDefault="000B1A2C" w:rsidP="000B1A2C">
      <w:pPr>
        <w:pStyle w:val="p4"/>
        <w:numPr>
          <w:ilvl w:val="0"/>
          <w:numId w:val="13"/>
        </w:numPr>
      </w:pPr>
      <w:r w:rsidRPr="00C14602">
        <w:rPr>
          <w:rStyle w:val="s1"/>
          <w:b/>
          <w:bCs/>
        </w:rPr>
        <w:t>Specialist Services</w:t>
      </w:r>
      <w:r w:rsidRPr="00C14602">
        <w:t>, including</w:t>
      </w:r>
      <w:r w:rsidR="00FC1910">
        <w:t>,</w:t>
      </w:r>
      <w:r w:rsidRPr="00C14602">
        <w:t xml:space="preserve"> but not limited to:</w:t>
      </w:r>
    </w:p>
    <w:p w14:paraId="2FEDE5A3" w14:textId="6D93F333" w:rsidR="000B1A2C" w:rsidRPr="00913D82" w:rsidRDefault="000B1A2C" w:rsidP="000B1A2C">
      <w:pPr>
        <w:pStyle w:val="p6"/>
        <w:numPr>
          <w:ilvl w:val="1"/>
          <w:numId w:val="19"/>
        </w:numPr>
      </w:pPr>
      <w:r w:rsidRPr="00913D82">
        <w:lastRenderedPageBreak/>
        <w:t>Mental Health</w:t>
      </w:r>
      <w:r w:rsidR="00650ADC">
        <w:t xml:space="preserve"> &amp; Wellbeing services</w:t>
      </w:r>
    </w:p>
    <w:p w14:paraId="548F58A8" w14:textId="2F0257BC" w:rsidR="000B1A2C" w:rsidRPr="00913D82" w:rsidRDefault="000B1A2C" w:rsidP="000B1A2C">
      <w:pPr>
        <w:pStyle w:val="p6"/>
        <w:numPr>
          <w:ilvl w:val="1"/>
          <w:numId w:val="19"/>
        </w:numPr>
      </w:pPr>
      <w:r w:rsidRPr="00913D82">
        <w:t>Targeted Support Services</w:t>
      </w:r>
    </w:p>
    <w:p w14:paraId="70896E56" w14:textId="2EA1A2DB" w:rsidR="00D048A3" w:rsidRPr="00C14602" w:rsidRDefault="00836304" w:rsidP="00D048A3">
      <w:pPr>
        <w:pStyle w:val="p3"/>
      </w:pPr>
      <w:r>
        <w:t>CYC</w:t>
      </w:r>
      <w:r w:rsidR="00D048A3" w:rsidRPr="00C14602">
        <w:t> serves as a </w:t>
      </w:r>
      <w:r w:rsidR="00D048A3" w:rsidRPr="00C14602">
        <w:rPr>
          <w:rStyle w:val="s1"/>
        </w:rPr>
        <w:t>consistent and long-standing group of professionals and organisations</w:t>
      </w:r>
      <w:r w:rsidR="00D048A3" w:rsidRPr="00C14602">
        <w:t>, committed to ensuring continuity and stability in the youth sector in Calderdale—</w:t>
      </w:r>
      <w:r w:rsidR="00D048A3" w:rsidRPr="00C14602">
        <w:rPr>
          <w:rStyle w:val="s1"/>
        </w:rPr>
        <w:t>regardless of policy changes</w:t>
      </w:r>
      <w:r w:rsidR="00D048A3" w:rsidRPr="00C14602">
        <w:t>. It exists to provide a collective voice for youth organisations and to advocate for sustained investment in positive activities and specialist services for young people.</w:t>
      </w:r>
    </w:p>
    <w:p w14:paraId="38FCB315" w14:textId="77777777" w:rsidR="004B40F2" w:rsidRPr="00C14602" w:rsidRDefault="004B40F2" w:rsidP="004B40F2">
      <w:pPr>
        <w:pStyle w:val="p3"/>
      </w:pPr>
      <w:r w:rsidRPr="00C14602">
        <w:t>The key functions of the partnership are:</w:t>
      </w:r>
    </w:p>
    <w:p w14:paraId="4859B7CD" w14:textId="77777777" w:rsidR="0058642D" w:rsidRPr="00C14602" w:rsidRDefault="0058642D" w:rsidP="0058642D">
      <w:pPr>
        <w:pStyle w:val="p5"/>
        <w:numPr>
          <w:ilvl w:val="0"/>
          <w:numId w:val="20"/>
        </w:numPr>
        <w:spacing w:before="40" w:beforeAutospacing="0" w:after="40" w:afterAutospacing="0"/>
        <w:ind w:left="357" w:hanging="357"/>
      </w:pPr>
      <w:r w:rsidRPr="00C14602">
        <w:rPr>
          <w:rStyle w:val="s1"/>
        </w:rPr>
        <w:t>To provide a strategic overview of youth provision</w:t>
      </w:r>
      <w:r w:rsidRPr="00C14602">
        <w:t>, identifying strengths, gaps, and opportunities for growth.</w:t>
      </w:r>
    </w:p>
    <w:p w14:paraId="516EF5D5" w14:textId="37F98A3A" w:rsidR="004B40F2" w:rsidRPr="00C14602" w:rsidRDefault="004B40F2" w:rsidP="005A4EC8">
      <w:pPr>
        <w:pStyle w:val="p4"/>
        <w:numPr>
          <w:ilvl w:val="0"/>
          <w:numId w:val="20"/>
        </w:numPr>
        <w:spacing w:before="40" w:beforeAutospacing="0" w:after="40" w:afterAutospacing="0"/>
        <w:ind w:left="357" w:hanging="357"/>
      </w:pPr>
      <w:r w:rsidRPr="00C14602">
        <w:t>To establish a stable, committed network of professionals and organisations that remains active regardless of external policy changes.</w:t>
      </w:r>
    </w:p>
    <w:p w14:paraId="28D9D7FA" w14:textId="61DEB6DB" w:rsidR="004B40F2" w:rsidRPr="00C14602" w:rsidRDefault="004B40F2" w:rsidP="005A4EC8">
      <w:pPr>
        <w:pStyle w:val="p5"/>
        <w:numPr>
          <w:ilvl w:val="0"/>
          <w:numId w:val="20"/>
        </w:numPr>
        <w:spacing w:before="40" w:beforeAutospacing="0" w:after="40" w:afterAutospacing="0"/>
        <w:ind w:left="357" w:hanging="357"/>
      </w:pPr>
      <w:r w:rsidRPr="00C14602">
        <w:rPr>
          <w:rStyle w:val="s1"/>
        </w:rPr>
        <w:t>To collaborate, advocate, and influence decision-making</w:t>
      </w:r>
      <w:r w:rsidRPr="00C14602">
        <w:t>, ensuring young people’s voices are represented at a local and national level.</w:t>
      </w:r>
    </w:p>
    <w:p w14:paraId="483F655D" w14:textId="3C9D1037" w:rsidR="004B40F2" w:rsidRPr="00C14602" w:rsidRDefault="004B40F2" w:rsidP="005A4EC8">
      <w:pPr>
        <w:pStyle w:val="p4"/>
        <w:numPr>
          <w:ilvl w:val="0"/>
          <w:numId w:val="20"/>
        </w:numPr>
        <w:spacing w:before="40" w:beforeAutospacing="0" w:after="40" w:afterAutospacing="0"/>
        <w:ind w:left="357" w:hanging="357"/>
      </w:pPr>
      <w:r w:rsidRPr="00C14602">
        <w:t>To coordinate and strengthen the delivery of positive activities and specialist services</w:t>
      </w:r>
      <w:r w:rsidRPr="00C14602">
        <w:rPr>
          <w:rStyle w:val="s2"/>
        </w:rPr>
        <w:t> across Calderdale, improving access and engagement for all young people.</w:t>
      </w:r>
    </w:p>
    <w:p w14:paraId="53181AC0" w14:textId="462CB683" w:rsidR="004B40F2" w:rsidRPr="00C14602" w:rsidRDefault="004B40F2" w:rsidP="005A4EC8">
      <w:pPr>
        <w:pStyle w:val="p5"/>
        <w:numPr>
          <w:ilvl w:val="0"/>
          <w:numId w:val="20"/>
        </w:numPr>
        <w:spacing w:before="40" w:beforeAutospacing="0" w:after="40" w:afterAutospacing="0"/>
        <w:ind w:left="357" w:hanging="357"/>
      </w:pPr>
      <w:r w:rsidRPr="00C14602">
        <w:rPr>
          <w:rStyle w:val="s1"/>
        </w:rPr>
        <w:t>To work collectively on securing funding</w:t>
      </w:r>
      <w:r w:rsidRPr="00C14602">
        <w:t>, including submitting </w:t>
      </w:r>
      <w:r w:rsidRPr="00C14602">
        <w:rPr>
          <w:rStyle w:val="s1"/>
        </w:rPr>
        <w:t>joint partnership funding bids</w:t>
      </w:r>
      <w:r w:rsidRPr="00C14602">
        <w:t> and advocating for increased investment in the sector.</w:t>
      </w:r>
    </w:p>
    <w:p w14:paraId="5EC70CDE" w14:textId="26412CC2" w:rsidR="004B40F2" w:rsidRPr="00C14602" w:rsidRDefault="004B40F2" w:rsidP="005A4EC8">
      <w:pPr>
        <w:pStyle w:val="p5"/>
        <w:numPr>
          <w:ilvl w:val="0"/>
          <w:numId w:val="20"/>
        </w:numPr>
        <w:spacing w:before="40" w:beforeAutospacing="0" w:after="40" w:afterAutospacing="0"/>
        <w:ind w:left="357" w:hanging="357"/>
      </w:pPr>
      <w:r w:rsidRPr="00C14602">
        <w:rPr>
          <w:rStyle w:val="s1"/>
        </w:rPr>
        <w:t>To share expertise, best practices, and resources</w:t>
      </w:r>
      <w:r w:rsidRPr="00C14602">
        <w:t>, supporting organisations to improve their services and impact.</w:t>
      </w:r>
    </w:p>
    <w:p w14:paraId="2772C853" w14:textId="41BDA22A" w:rsidR="004B40F2" w:rsidRPr="00C14602" w:rsidRDefault="004B40F2" w:rsidP="005A4EC8">
      <w:pPr>
        <w:pStyle w:val="p5"/>
        <w:numPr>
          <w:ilvl w:val="0"/>
          <w:numId w:val="20"/>
        </w:numPr>
        <w:spacing w:before="40" w:beforeAutospacing="0" w:after="40" w:afterAutospacing="0"/>
        <w:ind w:left="357" w:hanging="357"/>
      </w:pPr>
      <w:r w:rsidRPr="00C14602">
        <w:rPr>
          <w:rStyle w:val="s1"/>
        </w:rPr>
        <w:t>To be a point of reference for information and expertise</w:t>
      </w:r>
      <w:r w:rsidRPr="00C14602">
        <w:t> regarding youth services and positive activities in Calderdale</w:t>
      </w:r>
      <w:r w:rsidR="005A4EC8" w:rsidRPr="00C14602">
        <w:t xml:space="preserve"> for decision maker and consultative pieces of work</w:t>
      </w:r>
      <w:r w:rsidR="00681D7B" w:rsidRPr="00C14602">
        <w:t>.</w:t>
      </w:r>
    </w:p>
    <w:p w14:paraId="797BCEC6" w14:textId="7F8ECB25" w:rsidR="004B40F2" w:rsidRPr="00C14602" w:rsidRDefault="004B40F2" w:rsidP="005A4EC8">
      <w:pPr>
        <w:pStyle w:val="p5"/>
        <w:numPr>
          <w:ilvl w:val="0"/>
          <w:numId w:val="20"/>
        </w:numPr>
        <w:spacing w:before="40" w:beforeAutospacing="0" w:after="40" w:afterAutospacing="0"/>
        <w:ind w:left="357" w:hanging="357"/>
      </w:pPr>
      <w:r w:rsidRPr="00C14602">
        <w:rPr>
          <w:rStyle w:val="s1"/>
        </w:rPr>
        <w:t>To facilitate peer support and professional development</w:t>
      </w:r>
      <w:r w:rsidRPr="00C14602">
        <w:t> within the youth sector, strengthening collaboration and learning.</w:t>
      </w:r>
    </w:p>
    <w:p w14:paraId="1B8A0574" w14:textId="77777777" w:rsidR="00D048A3" w:rsidRPr="00C14602" w:rsidRDefault="00D048A3" w:rsidP="00D048A3">
      <w:pPr>
        <w:suppressAutoHyphens/>
        <w:autoSpaceDE w:val="0"/>
        <w:spacing w:line="240" w:lineRule="auto"/>
        <w:jc w:val="left"/>
        <w:rPr>
          <w:rFonts w:ascii="Calibri" w:hAnsi="Calibri" w:cs="Calibri"/>
          <w:sz w:val="22"/>
          <w:szCs w:val="22"/>
        </w:rPr>
      </w:pPr>
    </w:p>
    <w:p w14:paraId="67883101" w14:textId="77777777" w:rsidR="00D27D79" w:rsidRPr="00C14602" w:rsidRDefault="00D27D79" w:rsidP="00D34F68">
      <w:pPr>
        <w:spacing w:before="120"/>
        <w:ind w:left="360"/>
        <w:rPr>
          <w:rFonts w:ascii="Calibri" w:hAnsi="Calibri" w:cs="Calibri"/>
          <w:sz w:val="22"/>
          <w:szCs w:val="22"/>
        </w:rPr>
      </w:pPr>
    </w:p>
    <w:p w14:paraId="6E81B762" w14:textId="296DCB7E" w:rsidR="00A95048" w:rsidRPr="00C14602" w:rsidRDefault="00A95048" w:rsidP="00DB65CE">
      <w:pPr>
        <w:pStyle w:val="ListParagraph"/>
        <w:numPr>
          <w:ilvl w:val="0"/>
          <w:numId w:val="7"/>
        </w:numPr>
        <w:spacing w:before="120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C14602">
        <w:rPr>
          <w:rFonts w:ascii="Calibri" w:hAnsi="Calibri" w:cs="Calibri"/>
          <w:b/>
          <w:bCs/>
          <w:sz w:val="22"/>
          <w:szCs w:val="22"/>
        </w:rPr>
        <w:t>Governance and responsibility</w:t>
      </w:r>
    </w:p>
    <w:p w14:paraId="173E58B7" w14:textId="6C3EA7A1" w:rsidR="009D28DD" w:rsidRPr="00C14602" w:rsidRDefault="009D28DD" w:rsidP="009D28DD">
      <w:pPr>
        <w:pStyle w:val="p3"/>
        <w:rPr>
          <w:b/>
          <w:bCs/>
        </w:rPr>
      </w:pPr>
      <w:r w:rsidRPr="00C14602">
        <w:rPr>
          <w:b/>
          <w:bCs/>
        </w:rPr>
        <w:t>4.1 Chairing and Leadership</w:t>
      </w:r>
    </w:p>
    <w:p w14:paraId="6DFE2A7E" w14:textId="1DBB4A0D" w:rsidR="00A72207" w:rsidRDefault="009D28DD" w:rsidP="009D28DD">
      <w:pPr>
        <w:pStyle w:val="p4"/>
      </w:pPr>
      <w:r w:rsidRPr="00C14602">
        <w:t>The </w:t>
      </w:r>
      <w:r w:rsidRPr="00C14602">
        <w:rPr>
          <w:rStyle w:val="s1"/>
        </w:rPr>
        <w:t>Calderdale Yout</w:t>
      </w:r>
      <w:r w:rsidR="00F27AB3" w:rsidRPr="00C14602">
        <w:rPr>
          <w:rStyle w:val="s1"/>
        </w:rPr>
        <w:t>h</w:t>
      </w:r>
      <w:r w:rsidR="00392FA8">
        <w:rPr>
          <w:rStyle w:val="s1"/>
        </w:rPr>
        <w:t xml:space="preserve"> Collective</w:t>
      </w:r>
      <w:r w:rsidRPr="00C14602">
        <w:t> </w:t>
      </w:r>
      <w:r w:rsidR="001413A0">
        <w:t xml:space="preserve">will have an elected </w:t>
      </w:r>
      <w:r w:rsidR="000D5ACC">
        <w:t xml:space="preserve">Chair and a Vice Chair who are </w:t>
      </w:r>
      <w:r w:rsidR="00A72207">
        <w:t xml:space="preserve">from </w:t>
      </w:r>
      <w:r w:rsidR="001413A0">
        <w:t xml:space="preserve">different </w:t>
      </w:r>
      <w:r w:rsidR="00A72207">
        <w:t>v</w:t>
      </w:r>
      <w:r w:rsidR="001B7821">
        <w:t xml:space="preserve">oluntary sector </w:t>
      </w:r>
      <w:r w:rsidRPr="00C14602">
        <w:rPr>
          <w:rStyle w:val="s1"/>
        </w:rPr>
        <w:t>member organisation</w:t>
      </w:r>
      <w:r w:rsidR="00A72207">
        <w:rPr>
          <w:rStyle w:val="s1"/>
        </w:rPr>
        <w:t xml:space="preserve">s, </w:t>
      </w:r>
      <w:r w:rsidRPr="00C14602">
        <w:rPr>
          <w:rStyle w:val="s1"/>
        </w:rPr>
        <w:t>actively delivering services in Calderdale</w:t>
      </w:r>
      <w:r w:rsidRPr="00C14602">
        <w:t>.</w:t>
      </w:r>
      <w:r w:rsidR="00357AAB">
        <w:t xml:space="preserve"> </w:t>
      </w:r>
    </w:p>
    <w:p w14:paraId="53325907" w14:textId="77777777" w:rsidR="00AF731E" w:rsidRDefault="007E5B25" w:rsidP="009D28DD">
      <w:pPr>
        <w:pStyle w:val="p4"/>
      </w:pPr>
      <w:r>
        <w:t>C</w:t>
      </w:r>
      <w:r w:rsidR="009D28DD" w:rsidRPr="00C14602">
        <w:t>hair</w:t>
      </w:r>
      <w:r w:rsidR="00AF731E">
        <w:t xml:space="preserve"> Role</w:t>
      </w:r>
    </w:p>
    <w:p w14:paraId="40CD4813" w14:textId="48737B82" w:rsidR="0055552B" w:rsidRDefault="00AF731E" w:rsidP="009D28DD">
      <w:pPr>
        <w:pStyle w:val="p4"/>
      </w:pPr>
      <w:r>
        <w:t>The Chair</w:t>
      </w:r>
      <w:r w:rsidR="009D28DD" w:rsidRPr="00C14602">
        <w:t xml:space="preserve"> will</w:t>
      </w:r>
      <w:r w:rsidR="001413A0">
        <w:t xml:space="preserve"> help lead and support the collective of youth organisations in Calderdale, making sure meetings run smoothly, everyone’s voice is </w:t>
      </w:r>
      <w:r w:rsidR="00D15DD8">
        <w:t>heard,</w:t>
      </w:r>
      <w:r w:rsidR="001413A0">
        <w:t xml:space="preserve"> and the group stays focused on </w:t>
      </w:r>
      <w:r w:rsidR="00D15DD8">
        <w:t>its</w:t>
      </w:r>
      <w:r w:rsidR="001413A0">
        <w:t xml:space="preserve"> shared goals</w:t>
      </w:r>
      <w:r w:rsidR="002D3E64">
        <w:t xml:space="preserve">. They will </w:t>
      </w:r>
      <w:r w:rsidR="004D610B">
        <w:t>collaborate</w:t>
      </w:r>
      <w:r w:rsidR="002D3E64">
        <w:t xml:space="preserve"> with members to set the agenda, guide discussions, and help the collective make clear, agreed decisions. </w:t>
      </w:r>
      <w:r>
        <w:t>They will uphold the values</w:t>
      </w:r>
      <w:r w:rsidR="004C071E">
        <w:t xml:space="preserve"> and create an open, </w:t>
      </w:r>
      <w:r w:rsidR="00FC1910">
        <w:t>positive,</w:t>
      </w:r>
      <w:r w:rsidR="004C071E">
        <w:t xml:space="preserve"> and collaborative environment where all organisations are valued</w:t>
      </w:r>
      <w:r w:rsidR="00FC1910">
        <w:t xml:space="preserve">. </w:t>
      </w:r>
    </w:p>
    <w:p w14:paraId="53C224C6" w14:textId="77777777" w:rsidR="00AF731E" w:rsidRPr="00AF731E" w:rsidRDefault="00AF731E" w:rsidP="00AF731E">
      <w:pPr>
        <w:pStyle w:val="NormalWeb"/>
        <w:spacing w:before="0" w:beforeAutospacing="0" w:after="180" w:afterAutospacing="0"/>
      </w:pPr>
      <w:r w:rsidRPr="00AF731E">
        <w:t>Vice-Chair Role</w:t>
      </w:r>
    </w:p>
    <w:p w14:paraId="5A09A468" w14:textId="6239FBD5" w:rsidR="00AF731E" w:rsidRPr="00AF731E" w:rsidRDefault="00AF731E" w:rsidP="00AF731E">
      <w:pPr>
        <w:pStyle w:val="NormalWeb"/>
        <w:spacing w:before="0" w:beforeAutospacing="0" w:after="180" w:afterAutospacing="0"/>
      </w:pPr>
      <w:r w:rsidRPr="00AF731E">
        <w:t xml:space="preserve">The Vice-Chair works closely with the Chair to keep things moving and to make sure the collective stays connected and effective. They step in to lead meetings if the Chair </w:t>
      </w:r>
      <w:r w:rsidR="00E65CBF" w:rsidRPr="00AF731E">
        <w:t>is not</w:t>
      </w:r>
      <w:r w:rsidRPr="00AF731E">
        <w:t xml:space="preserve"> available, help plan agendas, and support good communication across the group. The Vice-Chair also helps resolve any </w:t>
      </w:r>
      <w:r w:rsidRPr="00AF731E">
        <w:lastRenderedPageBreak/>
        <w:t xml:space="preserve">issues that come up and represents the collective when needed. </w:t>
      </w:r>
      <w:r w:rsidR="00E65CBF" w:rsidRPr="00AF731E">
        <w:t>They are</w:t>
      </w:r>
      <w:r w:rsidRPr="00AF731E">
        <w:t xml:space="preserve"> there to back up the Chair and help keep the collective strong and focused.</w:t>
      </w:r>
    </w:p>
    <w:p w14:paraId="701DA8E6" w14:textId="77777777" w:rsidR="0022585E" w:rsidRPr="00C14602" w:rsidRDefault="0022585E" w:rsidP="0022585E">
      <w:pPr>
        <w:pStyle w:val="p3"/>
      </w:pPr>
      <w:r w:rsidRPr="00C14602">
        <w:rPr>
          <w:b/>
          <w:bCs/>
        </w:rPr>
        <w:t>4.2 Rotation of Chair and Vice-Chair</w:t>
      </w:r>
    </w:p>
    <w:p w14:paraId="3CE56994" w14:textId="24D515C0" w:rsidR="0022585E" w:rsidRPr="00C14602" w:rsidRDefault="0022585E" w:rsidP="0022585E">
      <w:pPr>
        <w:pStyle w:val="p4"/>
      </w:pPr>
      <w:r w:rsidRPr="00C14602">
        <w:t>The positions of </w:t>
      </w:r>
      <w:r w:rsidRPr="00C14602">
        <w:rPr>
          <w:rStyle w:val="s1"/>
        </w:rPr>
        <w:t>Chair and Vice-Chair</w:t>
      </w:r>
      <w:r w:rsidRPr="00C14602">
        <w:t> will be </w:t>
      </w:r>
      <w:r w:rsidRPr="00C14602">
        <w:rPr>
          <w:rStyle w:val="s1"/>
        </w:rPr>
        <w:t>elected</w:t>
      </w:r>
      <w:r w:rsidRPr="00C14602">
        <w:t xml:space="preserve"> by the partnership members and will rotate on </w:t>
      </w:r>
      <w:r w:rsidR="00D15DD8" w:rsidRPr="00C14602">
        <w:t>a</w:t>
      </w:r>
      <w:r w:rsidRPr="00C14602">
        <w:t> </w:t>
      </w:r>
      <w:r w:rsidR="00D15DD8">
        <w:rPr>
          <w:rStyle w:val="s1"/>
        </w:rPr>
        <w:t>2-year</w:t>
      </w:r>
      <w:r w:rsidR="004C071E">
        <w:rPr>
          <w:rStyle w:val="s1"/>
        </w:rPr>
        <w:t xml:space="preserve"> cycle*</w:t>
      </w:r>
      <w:r w:rsidRPr="00C14602">
        <w:rPr>
          <w:rStyle w:val="s1"/>
        </w:rPr>
        <w:t xml:space="preserve"> cycle</w:t>
      </w:r>
      <w:r w:rsidRPr="00C14602">
        <w:t xml:space="preserve">. This ensures balanced leadership and sustains strategic direction. The Chair and Vice Chair will </w:t>
      </w:r>
      <w:r w:rsidR="00F92C2A" w:rsidRPr="00C14602">
        <w:t xml:space="preserve">be </w:t>
      </w:r>
      <w:r w:rsidR="00A26E58" w:rsidRPr="00C14602">
        <w:t>part of a voluntary sector organisations and cannot be from the same organisation.</w:t>
      </w:r>
    </w:p>
    <w:p w14:paraId="2F621166" w14:textId="254D9B26" w:rsidR="0022585E" w:rsidRPr="00C14602" w:rsidRDefault="0022585E" w:rsidP="009D28DD">
      <w:pPr>
        <w:pStyle w:val="p4"/>
        <w:rPr>
          <w:b/>
          <w:bCs/>
        </w:rPr>
      </w:pPr>
      <w:r w:rsidRPr="00C14602">
        <w:rPr>
          <w:b/>
          <w:bCs/>
        </w:rPr>
        <w:t>4.3 Representation</w:t>
      </w:r>
    </w:p>
    <w:p w14:paraId="6D2CDA3C" w14:textId="260D45B9" w:rsidR="006C6102" w:rsidRDefault="009D28DD" w:rsidP="009D28DD">
      <w:pPr>
        <w:pStyle w:val="p4"/>
      </w:pPr>
      <w:r w:rsidRPr="00C14602">
        <w:t xml:space="preserve">Representatives </w:t>
      </w:r>
      <w:r w:rsidR="00513B7F" w:rsidRPr="00C14602">
        <w:t xml:space="preserve">from the partnership can be nominated to represent Calderdale Youth </w:t>
      </w:r>
      <w:r w:rsidR="00143267">
        <w:t xml:space="preserve">Collective </w:t>
      </w:r>
      <w:r w:rsidR="00513B7F" w:rsidRPr="00C14602">
        <w:t xml:space="preserve">at relevant forums and networks. As voted for </w:t>
      </w:r>
      <w:r w:rsidR="0022585E" w:rsidRPr="00C14602">
        <w:t>b</w:t>
      </w:r>
      <w:r w:rsidR="00513B7F" w:rsidRPr="00C14602">
        <w:t>y the membership</w:t>
      </w:r>
      <w:r w:rsidR="006C6102">
        <w:t>, such as</w:t>
      </w:r>
    </w:p>
    <w:p w14:paraId="204FE45E" w14:textId="5326B19C" w:rsidR="006C6102" w:rsidRPr="006C6102" w:rsidRDefault="006C6102" w:rsidP="006C6102">
      <w:pPr>
        <w:pStyle w:val="pf0"/>
        <w:numPr>
          <w:ilvl w:val="0"/>
          <w:numId w:val="25"/>
        </w:numPr>
        <w:rPr>
          <w:rFonts w:ascii="Calibri" w:hAnsi="Calibri" w:cs="Calibri"/>
        </w:rPr>
      </w:pPr>
      <w:r w:rsidRPr="006C6102">
        <w:rPr>
          <w:rStyle w:val="cf01"/>
          <w:rFonts w:ascii="Calibri" w:eastAsiaTheme="majorEastAsia" w:hAnsi="Calibri" w:cs="Calibri"/>
          <w:sz w:val="22"/>
          <w:szCs w:val="22"/>
        </w:rPr>
        <w:t xml:space="preserve">CYPS Scrutiny board, </w:t>
      </w:r>
      <w:r w:rsidR="00E65CBF">
        <w:rPr>
          <w:rStyle w:val="cf01"/>
          <w:rFonts w:ascii="Calibri" w:eastAsiaTheme="majorEastAsia" w:hAnsi="Calibri" w:cs="Calibri"/>
          <w:sz w:val="22"/>
          <w:szCs w:val="22"/>
        </w:rPr>
        <w:t xml:space="preserve">suggestion </w:t>
      </w:r>
      <w:r w:rsidR="00E65CBF" w:rsidRPr="006C6102">
        <w:rPr>
          <w:rStyle w:val="cf01"/>
          <w:rFonts w:ascii="Calibri" w:eastAsiaTheme="majorEastAsia" w:hAnsi="Calibri" w:cs="Calibri"/>
          <w:sz w:val="22"/>
          <w:szCs w:val="22"/>
        </w:rPr>
        <w:t>a</w:t>
      </w:r>
      <w:r w:rsidRPr="006C6102">
        <w:rPr>
          <w:rStyle w:val="cf01"/>
          <w:rFonts w:ascii="Calibri" w:eastAsiaTheme="majorEastAsia" w:hAnsi="Calibri" w:cs="Calibri"/>
          <w:sz w:val="22"/>
          <w:szCs w:val="22"/>
        </w:rPr>
        <w:t xml:space="preserve"> rep from the Youth Council</w:t>
      </w:r>
    </w:p>
    <w:p w14:paraId="33F8B647" w14:textId="77777777" w:rsidR="006C6102" w:rsidRPr="006C6102" w:rsidRDefault="006C6102" w:rsidP="006C6102">
      <w:pPr>
        <w:pStyle w:val="pf0"/>
        <w:numPr>
          <w:ilvl w:val="0"/>
          <w:numId w:val="25"/>
        </w:numPr>
        <w:rPr>
          <w:rFonts w:ascii="Calibri" w:hAnsi="Calibri" w:cs="Calibri"/>
        </w:rPr>
      </w:pPr>
      <w:r w:rsidRPr="006C6102">
        <w:rPr>
          <w:rStyle w:val="cf01"/>
          <w:rFonts w:ascii="Calibri" w:eastAsiaTheme="majorEastAsia" w:hAnsi="Calibri" w:cs="Calibri"/>
          <w:sz w:val="22"/>
          <w:szCs w:val="22"/>
        </w:rPr>
        <w:t>Multi agency partnerships boards such as</w:t>
      </w:r>
    </w:p>
    <w:p w14:paraId="67758A3F" w14:textId="77777777" w:rsidR="006C6102" w:rsidRPr="006C6102" w:rsidRDefault="006C6102" w:rsidP="006C6102">
      <w:pPr>
        <w:pStyle w:val="pf0"/>
        <w:numPr>
          <w:ilvl w:val="0"/>
          <w:numId w:val="25"/>
        </w:numPr>
        <w:rPr>
          <w:rFonts w:ascii="Calibri" w:hAnsi="Calibri" w:cs="Calibri"/>
        </w:rPr>
      </w:pPr>
      <w:r w:rsidRPr="006C6102">
        <w:rPr>
          <w:rStyle w:val="cf01"/>
          <w:rFonts w:ascii="Calibri" w:eastAsiaTheme="majorEastAsia" w:hAnsi="Calibri" w:cs="Calibri"/>
          <w:sz w:val="22"/>
          <w:szCs w:val="22"/>
        </w:rPr>
        <w:t>Safeguarding Partnership</w:t>
      </w:r>
    </w:p>
    <w:p w14:paraId="23458587" w14:textId="77777777" w:rsidR="006C6102" w:rsidRPr="006C6102" w:rsidRDefault="006C6102" w:rsidP="006C6102">
      <w:pPr>
        <w:pStyle w:val="pf0"/>
        <w:numPr>
          <w:ilvl w:val="0"/>
          <w:numId w:val="25"/>
        </w:numPr>
        <w:rPr>
          <w:rFonts w:ascii="Calibri" w:hAnsi="Calibri" w:cs="Calibri"/>
        </w:rPr>
      </w:pPr>
      <w:r w:rsidRPr="006C6102">
        <w:rPr>
          <w:rStyle w:val="cf01"/>
          <w:rFonts w:ascii="Calibri" w:eastAsiaTheme="majorEastAsia" w:hAnsi="Calibri" w:cs="Calibri"/>
          <w:sz w:val="22"/>
          <w:szCs w:val="22"/>
        </w:rPr>
        <w:t>CYP Health and wellbeing board</w:t>
      </w:r>
    </w:p>
    <w:p w14:paraId="3D206270" w14:textId="77777777" w:rsidR="006C6102" w:rsidRPr="006C6102" w:rsidRDefault="006C6102" w:rsidP="006C6102">
      <w:pPr>
        <w:pStyle w:val="pf0"/>
        <w:numPr>
          <w:ilvl w:val="0"/>
          <w:numId w:val="25"/>
        </w:numPr>
        <w:rPr>
          <w:rFonts w:ascii="Calibri" w:hAnsi="Calibri" w:cs="Calibri"/>
        </w:rPr>
      </w:pPr>
      <w:r w:rsidRPr="006C6102">
        <w:rPr>
          <w:rStyle w:val="cf01"/>
          <w:rFonts w:ascii="Calibri" w:eastAsiaTheme="majorEastAsia" w:hAnsi="Calibri" w:cs="Calibri"/>
          <w:sz w:val="22"/>
          <w:szCs w:val="22"/>
        </w:rPr>
        <w:t>CYP Developing Well Board</w:t>
      </w:r>
    </w:p>
    <w:p w14:paraId="1E6D26BA" w14:textId="77777777" w:rsidR="006C6102" w:rsidRPr="006C6102" w:rsidRDefault="006C6102" w:rsidP="006C6102">
      <w:pPr>
        <w:pStyle w:val="pf0"/>
        <w:numPr>
          <w:ilvl w:val="0"/>
          <w:numId w:val="25"/>
        </w:numPr>
        <w:rPr>
          <w:rFonts w:ascii="Calibri" w:hAnsi="Calibri" w:cs="Calibri"/>
        </w:rPr>
      </w:pPr>
      <w:r w:rsidRPr="006C6102">
        <w:rPr>
          <w:rStyle w:val="cf01"/>
          <w:rFonts w:ascii="Calibri" w:eastAsiaTheme="majorEastAsia" w:hAnsi="Calibri" w:cs="Calibri"/>
          <w:sz w:val="22"/>
          <w:szCs w:val="22"/>
        </w:rPr>
        <w:t>SEND Partnership Board</w:t>
      </w:r>
    </w:p>
    <w:p w14:paraId="5C735E59" w14:textId="77777777" w:rsidR="006C6102" w:rsidRPr="006C6102" w:rsidRDefault="006C6102" w:rsidP="006C6102">
      <w:pPr>
        <w:pStyle w:val="pf0"/>
        <w:numPr>
          <w:ilvl w:val="0"/>
          <w:numId w:val="25"/>
        </w:numPr>
        <w:rPr>
          <w:rFonts w:ascii="Calibri" w:hAnsi="Calibri" w:cs="Calibri"/>
        </w:rPr>
      </w:pPr>
      <w:r w:rsidRPr="006C6102">
        <w:rPr>
          <w:rStyle w:val="cf01"/>
          <w:rFonts w:ascii="Calibri" w:eastAsiaTheme="majorEastAsia" w:hAnsi="Calibri" w:cs="Calibri"/>
          <w:sz w:val="22"/>
          <w:szCs w:val="22"/>
        </w:rPr>
        <w:t>Employment Partnership</w:t>
      </w:r>
    </w:p>
    <w:p w14:paraId="50F75FB0" w14:textId="77777777" w:rsidR="006C6102" w:rsidRPr="006C6102" w:rsidRDefault="006C6102" w:rsidP="006C6102">
      <w:pPr>
        <w:pStyle w:val="pf0"/>
        <w:numPr>
          <w:ilvl w:val="0"/>
          <w:numId w:val="25"/>
        </w:numPr>
        <w:rPr>
          <w:rFonts w:ascii="Calibri" w:hAnsi="Calibri" w:cs="Calibri"/>
        </w:rPr>
      </w:pPr>
      <w:r w:rsidRPr="006C6102">
        <w:rPr>
          <w:rStyle w:val="cf01"/>
          <w:rFonts w:ascii="Calibri" w:eastAsiaTheme="majorEastAsia" w:hAnsi="Calibri" w:cs="Calibri"/>
          <w:sz w:val="22"/>
          <w:szCs w:val="22"/>
        </w:rPr>
        <w:t>Family Hubs network</w:t>
      </w:r>
    </w:p>
    <w:p w14:paraId="74BE9C00" w14:textId="4D3EA7D7" w:rsidR="006C6102" w:rsidRDefault="006C6102" w:rsidP="009D28DD">
      <w:pPr>
        <w:pStyle w:val="p4"/>
      </w:pPr>
      <w:r>
        <w:t xml:space="preserve">These will be explored further and </w:t>
      </w:r>
      <w:r w:rsidR="00143267">
        <w:t>be included as part of a rolling agenda</w:t>
      </w:r>
      <w:r w:rsidR="007C2A97">
        <w:t>.</w:t>
      </w:r>
    </w:p>
    <w:p w14:paraId="3AE7E5BF" w14:textId="57395354" w:rsidR="00913D82" w:rsidRPr="00C14602" w:rsidRDefault="003B13F6" w:rsidP="009D28DD">
      <w:pPr>
        <w:pStyle w:val="p4"/>
      </w:pPr>
      <w:r>
        <w:t xml:space="preserve"> </w:t>
      </w:r>
    </w:p>
    <w:p w14:paraId="1F1CEA97" w14:textId="39EBD9D3" w:rsidR="009D28DD" w:rsidRPr="00C14602" w:rsidRDefault="009D28DD" w:rsidP="009D28DD">
      <w:pPr>
        <w:pStyle w:val="p3"/>
      </w:pPr>
      <w:r w:rsidRPr="00640F44">
        <w:rPr>
          <w:b/>
          <w:bCs/>
          <w:highlight w:val="yellow"/>
        </w:rPr>
        <w:t>4.</w:t>
      </w:r>
      <w:r w:rsidR="0022585E" w:rsidRPr="00640F44">
        <w:rPr>
          <w:b/>
          <w:bCs/>
          <w:highlight w:val="yellow"/>
        </w:rPr>
        <w:t>4</w:t>
      </w:r>
      <w:r w:rsidRPr="00640F44">
        <w:rPr>
          <w:b/>
          <w:bCs/>
          <w:highlight w:val="yellow"/>
        </w:rPr>
        <w:t xml:space="preserve"> Meetings and Decision-Making</w:t>
      </w:r>
    </w:p>
    <w:p w14:paraId="7EB979CC" w14:textId="15F1C295" w:rsidR="009D3BDA" w:rsidRPr="00C14602" w:rsidRDefault="009D3BDA" w:rsidP="009D28DD">
      <w:pPr>
        <w:pStyle w:val="p5"/>
      </w:pPr>
      <w:r w:rsidRPr="00C14602">
        <w:t xml:space="preserve">Meetings will </w:t>
      </w:r>
      <w:r w:rsidR="00143267">
        <w:t>initially be held every 2 months and reviewed after year 1</w:t>
      </w:r>
      <w:r w:rsidR="00EC0A95">
        <w:t>.</w:t>
      </w:r>
      <w:r w:rsidR="00EE0670">
        <w:t xml:space="preserve"> </w:t>
      </w:r>
    </w:p>
    <w:p w14:paraId="33605FC6" w14:textId="08C4A258" w:rsidR="009D28DD" w:rsidRPr="00C14602" w:rsidRDefault="009D28DD" w:rsidP="009D28DD">
      <w:pPr>
        <w:pStyle w:val="p5"/>
      </w:pPr>
      <w:r w:rsidRPr="00C14602">
        <w:t>Meetings will be </w:t>
      </w:r>
      <w:r w:rsidRPr="00C14602">
        <w:rPr>
          <w:rStyle w:val="s1"/>
        </w:rPr>
        <w:t>quorate</w:t>
      </w:r>
      <w:r w:rsidRPr="00C14602">
        <w:t> with a </w:t>
      </w:r>
      <w:r w:rsidRPr="00C14602">
        <w:rPr>
          <w:rStyle w:val="s1"/>
        </w:rPr>
        <w:t xml:space="preserve">minimum of </w:t>
      </w:r>
      <w:r w:rsidR="000E0A45">
        <w:rPr>
          <w:rStyle w:val="s1"/>
        </w:rPr>
        <w:t>two thirds</w:t>
      </w:r>
      <w:r w:rsidRPr="00C14602">
        <w:rPr>
          <w:rStyle w:val="s1"/>
        </w:rPr>
        <w:t xml:space="preserve"> representatives</w:t>
      </w:r>
      <w:r w:rsidRPr="00C14602">
        <w:t> from</w:t>
      </w:r>
      <w:r w:rsidR="000E0A45">
        <w:t xml:space="preserve"> the </w:t>
      </w:r>
      <w:r w:rsidR="00935527">
        <w:t>core Group.</w:t>
      </w:r>
    </w:p>
    <w:p w14:paraId="1346FC42" w14:textId="7A94CED3" w:rsidR="009D28DD" w:rsidRPr="00C14602" w:rsidRDefault="009D28DD" w:rsidP="009D28DD">
      <w:pPr>
        <w:pStyle w:val="p5"/>
      </w:pPr>
      <w:r w:rsidRPr="00C14602">
        <w:t>Representatives must have </w:t>
      </w:r>
      <w:r w:rsidRPr="00C14602">
        <w:rPr>
          <w:rStyle w:val="s1"/>
        </w:rPr>
        <w:t>decision-making authority</w:t>
      </w:r>
      <w:r w:rsidRPr="00C14602">
        <w:t> </w:t>
      </w:r>
      <w:r w:rsidR="0022585E" w:rsidRPr="00C14602">
        <w:t xml:space="preserve">for the provision of the Young Peoples Services, </w:t>
      </w:r>
      <w:r w:rsidRPr="00C14602">
        <w:t>within their organisations to ensure that discussions and decisions accurately reflect the partnership’s strategic objectives</w:t>
      </w:r>
      <w:r w:rsidR="0022585E" w:rsidRPr="00C14602">
        <w:t xml:space="preserve"> &amp; progress </w:t>
      </w:r>
      <w:r w:rsidR="00935527">
        <w:t>c</w:t>
      </w:r>
      <w:r w:rsidR="0022585E" w:rsidRPr="00C14602">
        <w:t>an be made</w:t>
      </w:r>
      <w:r w:rsidRPr="00C14602">
        <w:t>.</w:t>
      </w:r>
    </w:p>
    <w:p w14:paraId="5E1FCCCF" w14:textId="3E3B9F0C" w:rsidR="009D28DD" w:rsidRDefault="00935527" w:rsidP="009D28DD">
      <w:pPr>
        <w:pStyle w:val="p5"/>
      </w:pPr>
      <w:r>
        <w:t xml:space="preserve">CYC </w:t>
      </w:r>
      <w:r w:rsidR="009D28DD" w:rsidRPr="00C14602">
        <w:t>will actively engage with key stakeholders and decision-makers to ensure that its work influences local priorities and youth provision.</w:t>
      </w:r>
    </w:p>
    <w:p w14:paraId="1F5CEB6D" w14:textId="1BE6995E" w:rsidR="007638DE" w:rsidRPr="00C14602" w:rsidRDefault="007638DE" w:rsidP="009D28DD">
      <w:pPr>
        <w:pStyle w:val="p5"/>
      </w:pPr>
      <w:r>
        <w:t xml:space="preserve">We will proactively </w:t>
      </w:r>
      <w:r w:rsidR="00375A86">
        <w:t xml:space="preserve">work with the </w:t>
      </w:r>
      <w:r w:rsidRPr="007638DE">
        <w:t xml:space="preserve">VCSE Strategy Oversight Delivery Group </w:t>
      </w:r>
      <w:r w:rsidR="00375A86">
        <w:t xml:space="preserve">&amp; third sector leaders / Contribute to </w:t>
      </w:r>
      <w:r w:rsidR="00D40DF8">
        <w:t>Calderdale’s</w:t>
      </w:r>
      <w:r w:rsidR="00375A86">
        <w:t xml:space="preserve"> Vision</w:t>
      </w:r>
      <w:r w:rsidR="00D40DF8">
        <w:t xml:space="preserve"> for</w:t>
      </w:r>
      <w:r w:rsidR="00375A86">
        <w:t xml:space="preserve"> 2034</w:t>
      </w:r>
    </w:p>
    <w:p w14:paraId="64FF3CBE" w14:textId="77777777" w:rsidR="00640F44" w:rsidRDefault="00640F44" w:rsidP="009D28DD">
      <w:pPr>
        <w:pStyle w:val="p3"/>
        <w:rPr>
          <w:b/>
          <w:bCs/>
        </w:rPr>
      </w:pPr>
    </w:p>
    <w:p w14:paraId="120D3BE9" w14:textId="0B58B408" w:rsidR="009D28DD" w:rsidRPr="004D610B" w:rsidRDefault="009D28DD" w:rsidP="009D28DD">
      <w:pPr>
        <w:pStyle w:val="p3"/>
        <w:rPr>
          <w:b/>
          <w:bCs/>
        </w:rPr>
      </w:pPr>
      <w:r w:rsidRPr="004D610B">
        <w:rPr>
          <w:b/>
          <w:bCs/>
        </w:rPr>
        <w:t>4.</w:t>
      </w:r>
      <w:r w:rsidR="003A61FA" w:rsidRPr="004D610B">
        <w:rPr>
          <w:b/>
          <w:bCs/>
        </w:rPr>
        <w:t>5</w:t>
      </w:r>
      <w:r w:rsidRPr="004D610B">
        <w:rPr>
          <w:b/>
          <w:bCs/>
        </w:rPr>
        <w:t xml:space="preserve"> Task and Finish Groups &amp; Voting Procedures</w:t>
      </w:r>
    </w:p>
    <w:p w14:paraId="20C01A03" w14:textId="641E74C6" w:rsidR="009D28DD" w:rsidRPr="004D610B" w:rsidRDefault="009D28DD" w:rsidP="009D28DD">
      <w:pPr>
        <w:pStyle w:val="p5"/>
      </w:pPr>
      <w:r w:rsidRPr="004D610B">
        <w:t>Where required, </w:t>
      </w:r>
      <w:r w:rsidRPr="004D610B">
        <w:rPr>
          <w:rStyle w:val="s1"/>
        </w:rPr>
        <w:t>Task and Finish Groups</w:t>
      </w:r>
      <w:r w:rsidRPr="004D610B">
        <w:t> may be appointed to address key priorities and implement agreed actions. These groups will focus on specific areas of work and report back to the partnership.</w:t>
      </w:r>
    </w:p>
    <w:p w14:paraId="04B299B2" w14:textId="6D38389D" w:rsidR="009D28DD" w:rsidRPr="004D610B" w:rsidRDefault="009D28DD" w:rsidP="009D28DD">
      <w:pPr>
        <w:pStyle w:val="p5"/>
      </w:pPr>
      <w:r w:rsidRPr="004D610B">
        <w:rPr>
          <w:rStyle w:val="s1"/>
        </w:rPr>
        <w:lastRenderedPageBreak/>
        <w:t>Voting will be required on key decisions</w:t>
      </w:r>
      <w:r w:rsidRPr="004D610B">
        <w:t>, with a simple majority determining the outcome. In the event of a tied vote, the Chair will hold the deciding vote.</w:t>
      </w:r>
    </w:p>
    <w:p w14:paraId="52BEE268" w14:textId="0D50E113" w:rsidR="009D28DD" w:rsidRPr="004D610B" w:rsidRDefault="00472611" w:rsidP="009D28DD">
      <w:pPr>
        <w:pStyle w:val="p5"/>
      </w:pPr>
      <w:r w:rsidRPr="004D610B">
        <w:t xml:space="preserve">Calderdale </w:t>
      </w:r>
      <w:r w:rsidR="006B2672" w:rsidRPr="004D610B">
        <w:t>Y</w:t>
      </w:r>
      <w:r w:rsidRPr="004D610B">
        <w:t>outh</w:t>
      </w:r>
      <w:r w:rsidR="00935527" w:rsidRPr="004D610B">
        <w:t xml:space="preserve"> </w:t>
      </w:r>
      <w:r w:rsidR="006B2672" w:rsidRPr="004D610B">
        <w:t>C</w:t>
      </w:r>
      <w:r w:rsidR="00935527" w:rsidRPr="004D610B">
        <w:t>ollective</w:t>
      </w:r>
      <w:r w:rsidR="009D28DD" w:rsidRPr="004D610B">
        <w:t xml:space="preserve"> will operate on principles of </w:t>
      </w:r>
      <w:r w:rsidR="009D28DD" w:rsidRPr="004D610B">
        <w:rPr>
          <w:rStyle w:val="s1"/>
        </w:rPr>
        <w:t>collaboration, transparency, and collective decision-making</w:t>
      </w:r>
      <w:r w:rsidR="009D28DD" w:rsidRPr="004D610B">
        <w:t>, ensuring all members have an equal opportunity to contribute to strategic discussions.</w:t>
      </w:r>
    </w:p>
    <w:p w14:paraId="3FB1AE7C" w14:textId="77777777" w:rsidR="009D28DD" w:rsidRPr="004D610B" w:rsidRDefault="009D28DD" w:rsidP="00AA113C">
      <w:pPr>
        <w:autoSpaceDE w:val="0"/>
        <w:ind w:left="720"/>
        <w:rPr>
          <w:rFonts w:ascii="Calibri" w:hAnsi="Calibri" w:cs="Calibri"/>
          <w:sz w:val="22"/>
          <w:szCs w:val="22"/>
        </w:rPr>
      </w:pPr>
    </w:p>
    <w:p w14:paraId="443AE674" w14:textId="77777777" w:rsidR="004A349B" w:rsidRPr="004D610B" w:rsidRDefault="00794C5E" w:rsidP="00826924">
      <w:pPr>
        <w:pStyle w:val="ListParagraph"/>
        <w:numPr>
          <w:ilvl w:val="0"/>
          <w:numId w:val="7"/>
        </w:numPr>
        <w:spacing w:before="120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4D610B">
        <w:rPr>
          <w:rFonts w:ascii="Calibri" w:hAnsi="Calibri" w:cs="Calibri"/>
          <w:b/>
          <w:bCs/>
          <w:sz w:val="22"/>
          <w:szCs w:val="22"/>
        </w:rPr>
        <w:t>Membership</w:t>
      </w:r>
    </w:p>
    <w:p w14:paraId="58EEA716" w14:textId="77777777" w:rsidR="005155F8" w:rsidRPr="004D610B" w:rsidRDefault="005155F8" w:rsidP="005155F8">
      <w:pPr>
        <w:autoSpaceDE w:val="0"/>
        <w:spacing w:line="240" w:lineRule="auto"/>
        <w:rPr>
          <w:rFonts w:ascii="Calibri" w:hAnsi="Calibri" w:cs="Calibri"/>
          <w:sz w:val="22"/>
          <w:szCs w:val="22"/>
        </w:rPr>
      </w:pPr>
    </w:p>
    <w:p w14:paraId="60640202" w14:textId="103EEBF4" w:rsidR="005155F8" w:rsidRPr="004D610B" w:rsidRDefault="005155F8" w:rsidP="005155F8">
      <w:pPr>
        <w:autoSpaceDE w:val="0"/>
        <w:spacing w:line="240" w:lineRule="auto"/>
        <w:rPr>
          <w:rFonts w:ascii="Calibri" w:hAnsi="Calibri" w:cs="Calibri"/>
          <w:sz w:val="22"/>
          <w:szCs w:val="22"/>
        </w:rPr>
      </w:pPr>
      <w:r w:rsidRPr="004D610B">
        <w:rPr>
          <w:rFonts w:ascii="Calibri" w:hAnsi="Calibri" w:cs="Calibri"/>
          <w:sz w:val="22"/>
          <w:szCs w:val="22"/>
        </w:rPr>
        <w:t xml:space="preserve">Membership will include representatives from all sectors. </w:t>
      </w:r>
    </w:p>
    <w:p w14:paraId="16528B10" w14:textId="140F1655" w:rsidR="001A0D16" w:rsidRPr="00C14602" w:rsidRDefault="001A0D16" w:rsidP="001A0D16">
      <w:pPr>
        <w:pStyle w:val="p4"/>
      </w:pPr>
      <w:r w:rsidRPr="004D610B">
        <w:rPr>
          <w:b/>
          <w:bCs/>
        </w:rPr>
        <w:t xml:space="preserve">5.1 Core Expectations of </w:t>
      </w:r>
      <w:r w:rsidR="00913D82" w:rsidRPr="004D610B">
        <w:rPr>
          <w:b/>
          <w:bCs/>
        </w:rPr>
        <w:t xml:space="preserve">All </w:t>
      </w:r>
      <w:r w:rsidRPr="004D610B">
        <w:rPr>
          <w:b/>
          <w:bCs/>
        </w:rPr>
        <w:t>Members</w:t>
      </w:r>
    </w:p>
    <w:p w14:paraId="77ADACD1" w14:textId="77777777" w:rsidR="001A0D16" w:rsidRPr="00C14602" w:rsidRDefault="001A0D16" w:rsidP="001A0D16">
      <w:pPr>
        <w:pStyle w:val="p5"/>
      </w:pPr>
      <w:r w:rsidRPr="00C14602">
        <w:t>All members must:</w:t>
      </w:r>
    </w:p>
    <w:p w14:paraId="5CCBBD1E" w14:textId="77777777" w:rsidR="001A0D16" w:rsidRPr="00C14602" w:rsidRDefault="001A0D16" w:rsidP="001A0D16">
      <w:pPr>
        <w:pStyle w:val="p6"/>
      </w:pPr>
      <w:r w:rsidRPr="00C14602">
        <w:t>Prioritise young people’s needs in Calderdale</w:t>
      </w:r>
      <w:r w:rsidRPr="00C14602">
        <w:rPr>
          <w:rStyle w:val="s1"/>
        </w:rPr>
        <w:t>, leaving personal and organisational priorities at the door to work </w:t>
      </w:r>
      <w:r w:rsidRPr="00C14602">
        <w:t>collaboratively and without bias</w:t>
      </w:r>
      <w:r w:rsidRPr="00C14602">
        <w:rPr>
          <w:rStyle w:val="s1"/>
        </w:rPr>
        <w:t>.</w:t>
      </w:r>
    </w:p>
    <w:p w14:paraId="0F231705" w14:textId="7464429C" w:rsidR="001A0D16" w:rsidRPr="00C14602" w:rsidRDefault="001A0D16" w:rsidP="001A0D16">
      <w:pPr>
        <w:pStyle w:val="p7"/>
      </w:pPr>
      <w:r w:rsidRPr="00C14602">
        <w:t>Attend a </w:t>
      </w:r>
      <w:r w:rsidRPr="00C14602">
        <w:rPr>
          <w:rStyle w:val="s2"/>
        </w:rPr>
        <w:t xml:space="preserve">minimum of </w:t>
      </w:r>
      <w:r w:rsidR="00935527">
        <w:rPr>
          <w:rStyle w:val="s2"/>
        </w:rPr>
        <w:t xml:space="preserve">2 in the last 4 meetings </w:t>
      </w:r>
      <w:r w:rsidRPr="00C14602">
        <w:t>to maintain active participation in decision-making and strategic planning.</w:t>
      </w:r>
    </w:p>
    <w:p w14:paraId="5036DC9A" w14:textId="77777777" w:rsidR="001A0D16" w:rsidRPr="00C14602" w:rsidRDefault="001A0D16" w:rsidP="001A0D16">
      <w:pPr>
        <w:pStyle w:val="p7"/>
      </w:pPr>
      <w:r w:rsidRPr="00C14602">
        <w:t>Demonstrate </w:t>
      </w:r>
      <w:r w:rsidRPr="00C14602">
        <w:rPr>
          <w:rStyle w:val="s2"/>
        </w:rPr>
        <w:t>open, honest, and transparent</w:t>
      </w:r>
      <w:r w:rsidRPr="00C14602">
        <w:t> engagement when working together on funding opportunities, ensuring </w:t>
      </w:r>
      <w:r w:rsidRPr="00C14602">
        <w:rPr>
          <w:rStyle w:val="s2"/>
        </w:rPr>
        <w:t>fair and collaborative approaches</w:t>
      </w:r>
      <w:r w:rsidRPr="00C14602">
        <w:t> to securing and distributing resources.</w:t>
      </w:r>
    </w:p>
    <w:p w14:paraId="63B9EC37" w14:textId="77777777" w:rsidR="001A0D16" w:rsidRPr="00C14602" w:rsidRDefault="001A0D16" w:rsidP="001A0D16">
      <w:pPr>
        <w:pStyle w:val="p7"/>
      </w:pPr>
      <w:r w:rsidRPr="00C14602">
        <w:t>Share </w:t>
      </w:r>
      <w:r w:rsidRPr="00C14602">
        <w:rPr>
          <w:rStyle w:val="s2"/>
        </w:rPr>
        <w:t>relevant expertise, best practices, and knowledge</w:t>
      </w:r>
      <w:r w:rsidRPr="00C14602">
        <w:t> to strengthen the sector and improve outcomes for young people.</w:t>
      </w:r>
    </w:p>
    <w:p w14:paraId="6EA7E5E0" w14:textId="77777777" w:rsidR="001A0D16" w:rsidRPr="00C14602" w:rsidRDefault="001A0D16" w:rsidP="001A0D16">
      <w:pPr>
        <w:pStyle w:val="p7"/>
      </w:pPr>
      <w:r w:rsidRPr="00C14602">
        <w:rPr>
          <w:rStyle w:val="s2"/>
        </w:rPr>
        <w:t>Uphold professional integrity</w:t>
      </w:r>
      <w:r w:rsidRPr="00C14602">
        <w:t> and declare any potential </w:t>
      </w:r>
      <w:r w:rsidRPr="00C14602">
        <w:rPr>
          <w:rStyle w:val="s2"/>
        </w:rPr>
        <w:t>conflicts of interest</w:t>
      </w:r>
      <w:r w:rsidRPr="00C14602">
        <w:t> that may arise within the partnership.</w:t>
      </w:r>
    </w:p>
    <w:p w14:paraId="3A2AB1CB" w14:textId="77777777" w:rsidR="001A0D16" w:rsidRPr="00C14602" w:rsidRDefault="001A0D16" w:rsidP="001A0D16">
      <w:pPr>
        <w:pStyle w:val="p7"/>
        <w:rPr>
          <w:b/>
          <w:bCs/>
        </w:rPr>
      </w:pPr>
      <w:r w:rsidRPr="00C14602">
        <w:rPr>
          <w:b/>
          <w:bCs/>
        </w:rPr>
        <w:t>Adhere to the </w:t>
      </w:r>
      <w:r w:rsidRPr="00C14602">
        <w:rPr>
          <w:rStyle w:val="s2"/>
          <w:b/>
          <w:bCs/>
        </w:rPr>
        <w:t>partnership’s core values</w:t>
      </w:r>
      <w:r w:rsidRPr="00C14602">
        <w:rPr>
          <w:b/>
          <w:bCs/>
        </w:rPr>
        <w:t> of collaboration, inclusivity, and accountability.</w:t>
      </w:r>
    </w:p>
    <w:p w14:paraId="12F3967C" w14:textId="77777777" w:rsidR="001A0D16" w:rsidRPr="00C14602" w:rsidRDefault="001A0D16" w:rsidP="001F5E50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 xml:space="preserve">Are able if requested to provide evidence that they have as a minimum the following – </w:t>
      </w:r>
    </w:p>
    <w:p w14:paraId="25E0CF71" w14:textId="7B9A0F7E" w:rsidR="001A0D16" w:rsidRPr="00C14602" w:rsidRDefault="001A0D16" w:rsidP="001F5E50">
      <w:pPr>
        <w:pStyle w:val="ListParagraph"/>
        <w:numPr>
          <w:ilvl w:val="1"/>
          <w:numId w:val="24"/>
        </w:numPr>
        <w:spacing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 xml:space="preserve">All roles (paid and unpaid) where applicable have </w:t>
      </w:r>
      <w:r w:rsidR="00D15DD8" w:rsidRPr="00C14602">
        <w:rPr>
          <w:rFonts w:ascii="Calibri" w:hAnsi="Calibri" w:cs="Calibri"/>
          <w:sz w:val="22"/>
          <w:szCs w:val="22"/>
        </w:rPr>
        <w:t>DBSs</w:t>
      </w:r>
      <w:r w:rsidRPr="00C14602">
        <w:rPr>
          <w:rFonts w:ascii="Calibri" w:hAnsi="Calibri" w:cs="Calibri"/>
          <w:sz w:val="22"/>
          <w:szCs w:val="22"/>
        </w:rPr>
        <w:t xml:space="preserve"> in places and have a safer recruitment </w:t>
      </w:r>
      <w:r w:rsidR="00D15DD8" w:rsidRPr="00C14602">
        <w:rPr>
          <w:rFonts w:ascii="Calibri" w:hAnsi="Calibri" w:cs="Calibri"/>
          <w:sz w:val="22"/>
          <w:szCs w:val="22"/>
        </w:rPr>
        <w:t>policy.</w:t>
      </w:r>
    </w:p>
    <w:p w14:paraId="3C82E4F6" w14:textId="34FE3B60" w:rsidR="001A0D16" w:rsidRPr="00C14602" w:rsidRDefault="001A0D16" w:rsidP="001F5E50">
      <w:pPr>
        <w:pStyle w:val="ListParagraph"/>
        <w:numPr>
          <w:ilvl w:val="1"/>
          <w:numId w:val="24"/>
        </w:numPr>
        <w:spacing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 xml:space="preserve">Have safeguarding </w:t>
      </w:r>
      <w:r w:rsidR="00F27AB3" w:rsidRPr="00C14602">
        <w:rPr>
          <w:rFonts w:ascii="Calibri" w:hAnsi="Calibri" w:cs="Calibri"/>
          <w:sz w:val="22"/>
          <w:szCs w:val="22"/>
        </w:rPr>
        <w:t>policies.</w:t>
      </w:r>
      <w:r w:rsidRPr="00C14602">
        <w:rPr>
          <w:rFonts w:ascii="Calibri" w:hAnsi="Calibri" w:cs="Calibri"/>
          <w:sz w:val="22"/>
          <w:szCs w:val="22"/>
        </w:rPr>
        <w:t xml:space="preserve"> </w:t>
      </w:r>
    </w:p>
    <w:p w14:paraId="04969314" w14:textId="310522E9" w:rsidR="001A0D16" w:rsidRPr="00C14602" w:rsidRDefault="001A0D16" w:rsidP="001F5E50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 xml:space="preserve">Have a representative able to sign and agree to the membership </w:t>
      </w:r>
      <w:r w:rsidR="00D15DD8" w:rsidRPr="00C14602">
        <w:rPr>
          <w:rFonts w:ascii="Calibri" w:hAnsi="Calibri" w:cs="Calibri"/>
          <w:sz w:val="22"/>
          <w:szCs w:val="22"/>
        </w:rPr>
        <w:t>agreement.</w:t>
      </w:r>
      <w:r w:rsidRPr="00C14602">
        <w:rPr>
          <w:rFonts w:ascii="Calibri" w:hAnsi="Calibri" w:cs="Calibri"/>
          <w:sz w:val="22"/>
          <w:szCs w:val="22"/>
        </w:rPr>
        <w:t xml:space="preserve"> </w:t>
      </w:r>
    </w:p>
    <w:p w14:paraId="353A6902" w14:textId="5546DCC5" w:rsidR="001A0D16" w:rsidRPr="00C14602" w:rsidRDefault="001A0D16" w:rsidP="001F5E50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>Members can join and leave Calderdale Yout</w:t>
      </w:r>
      <w:r w:rsidR="006B2672">
        <w:rPr>
          <w:rFonts w:ascii="Calibri" w:hAnsi="Calibri" w:cs="Calibri"/>
          <w:sz w:val="22"/>
          <w:szCs w:val="22"/>
        </w:rPr>
        <w:t xml:space="preserve">h Collective </w:t>
      </w:r>
      <w:r w:rsidRPr="00C14602">
        <w:rPr>
          <w:rFonts w:ascii="Calibri" w:hAnsi="Calibri" w:cs="Calibri"/>
          <w:sz w:val="22"/>
          <w:szCs w:val="22"/>
        </w:rPr>
        <w:t>at their own discretion (involuntary exit from the partnership will be reviewed on an individual basis)</w:t>
      </w:r>
    </w:p>
    <w:p w14:paraId="1CDB40EE" w14:textId="25186231" w:rsidR="001A0D16" w:rsidRPr="00C14602" w:rsidRDefault="001A0D16" w:rsidP="001F5E50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 xml:space="preserve">Members must declare a conflict of </w:t>
      </w:r>
      <w:r w:rsidR="00F27AB3" w:rsidRPr="00C14602">
        <w:rPr>
          <w:rFonts w:ascii="Calibri" w:hAnsi="Calibri" w:cs="Calibri"/>
          <w:sz w:val="22"/>
          <w:szCs w:val="22"/>
        </w:rPr>
        <w:t>interest.</w:t>
      </w:r>
      <w:r w:rsidRPr="00C14602">
        <w:rPr>
          <w:rFonts w:ascii="Calibri" w:hAnsi="Calibri" w:cs="Calibri"/>
          <w:sz w:val="22"/>
          <w:szCs w:val="22"/>
        </w:rPr>
        <w:t xml:space="preserve"> </w:t>
      </w:r>
    </w:p>
    <w:p w14:paraId="6FED323F" w14:textId="77777777" w:rsidR="001A0D16" w:rsidRPr="00C14602" w:rsidRDefault="001A0D16" w:rsidP="001A0D16">
      <w:pPr>
        <w:pStyle w:val="p2"/>
      </w:pPr>
    </w:p>
    <w:p w14:paraId="79AD80A3" w14:textId="0B911623" w:rsidR="001A0D16" w:rsidRPr="00C14602" w:rsidRDefault="001A0D16" w:rsidP="001A0D16">
      <w:pPr>
        <w:pStyle w:val="p4"/>
        <w:rPr>
          <w:b/>
          <w:bCs/>
        </w:rPr>
      </w:pPr>
      <w:r w:rsidRPr="00CE256D">
        <w:rPr>
          <w:b/>
          <w:bCs/>
        </w:rPr>
        <w:t xml:space="preserve">5.2 </w:t>
      </w:r>
      <w:r w:rsidR="00224532" w:rsidRPr="00CE256D">
        <w:rPr>
          <w:b/>
          <w:bCs/>
        </w:rPr>
        <w:t>Cross-Sector approach</w:t>
      </w:r>
    </w:p>
    <w:p w14:paraId="102CE0D5" w14:textId="52E21617" w:rsidR="001A0D16" w:rsidRPr="00C14602" w:rsidRDefault="001A0D16" w:rsidP="001A0D16">
      <w:pPr>
        <w:pStyle w:val="p5"/>
      </w:pPr>
      <w:r w:rsidRPr="00C14602">
        <w:t xml:space="preserve">To ensure meaningful participation and reflect different levels of involvement &amp; </w:t>
      </w:r>
      <w:r w:rsidR="00F24248">
        <w:t>s</w:t>
      </w:r>
      <w:r w:rsidRPr="00C14602">
        <w:t>ectors, the </w:t>
      </w:r>
      <w:r w:rsidRPr="00C14602">
        <w:rPr>
          <w:rStyle w:val="s2"/>
        </w:rPr>
        <w:t>Calderdale Youth</w:t>
      </w:r>
      <w:r w:rsidR="00F24248">
        <w:rPr>
          <w:rStyle w:val="s2"/>
        </w:rPr>
        <w:t xml:space="preserve"> Collective</w:t>
      </w:r>
      <w:r w:rsidRPr="00C14602">
        <w:t>. Within which all members will</w:t>
      </w:r>
    </w:p>
    <w:p w14:paraId="10055721" w14:textId="6EE680DF" w:rsidR="001A0D16" w:rsidRDefault="00F26BCC" w:rsidP="00F24248">
      <w:pPr>
        <w:pStyle w:val="p6"/>
      </w:pPr>
      <w:r w:rsidRPr="00F24248">
        <w:rPr>
          <w:b/>
          <w:bCs/>
        </w:rPr>
        <w:lastRenderedPageBreak/>
        <w:t xml:space="preserve">5.2.1 </w:t>
      </w:r>
      <w:r w:rsidR="0068689E" w:rsidRPr="00F24248">
        <w:rPr>
          <w:b/>
          <w:bCs/>
        </w:rPr>
        <w:t xml:space="preserve">Core </w:t>
      </w:r>
      <w:r w:rsidR="00F24248" w:rsidRPr="00F24248">
        <w:rPr>
          <w:b/>
          <w:bCs/>
        </w:rPr>
        <w:t>Collective</w:t>
      </w:r>
      <w:r w:rsidR="00F24248">
        <w:rPr>
          <w:b/>
          <w:bCs/>
        </w:rPr>
        <w:t xml:space="preserve"> </w:t>
      </w:r>
      <w:r w:rsidR="00224532">
        <w:rPr>
          <w:b/>
          <w:bCs/>
        </w:rPr>
        <w:t>will consist of</w:t>
      </w:r>
      <w:r w:rsidR="0068689E" w:rsidRPr="00C14602">
        <w:rPr>
          <w:b/>
          <w:bCs/>
        </w:rPr>
        <w:t xml:space="preserve"> </w:t>
      </w:r>
      <w:r w:rsidR="001A0D16" w:rsidRPr="00C14602">
        <w:t>Organisations that are </w:t>
      </w:r>
      <w:r w:rsidR="001A0D16" w:rsidRPr="00C14602">
        <w:rPr>
          <w:rStyle w:val="s2"/>
        </w:rPr>
        <w:t>actively delivering services</w:t>
      </w:r>
      <w:r w:rsidR="001A0D16" w:rsidRPr="00C14602">
        <w:t> to young people in Calderdale.</w:t>
      </w:r>
    </w:p>
    <w:p w14:paraId="70BB40CB" w14:textId="6355E68D" w:rsidR="00571D50" w:rsidRDefault="00855F26" w:rsidP="001A0D16">
      <w:pPr>
        <w:pStyle w:val="p8"/>
        <w:numPr>
          <w:ilvl w:val="0"/>
          <w:numId w:val="21"/>
        </w:numPr>
      </w:pPr>
      <w:r>
        <w:t>Organisations</w:t>
      </w:r>
      <w:r w:rsidR="006E0A87">
        <w:t xml:space="preserve"> sign up, </w:t>
      </w:r>
      <w:r w:rsidR="00571D50">
        <w:t xml:space="preserve">not </w:t>
      </w:r>
      <w:r w:rsidR="00D15DD8">
        <w:t>individuals.</w:t>
      </w:r>
    </w:p>
    <w:p w14:paraId="365AE854" w14:textId="77777777" w:rsidR="001118F2" w:rsidRDefault="00571D50" w:rsidP="001A0D16">
      <w:pPr>
        <w:pStyle w:val="p8"/>
        <w:numPr>
          <w:ilvl w:val="0"/>
          <w:numId w:val="21"/>
        </w:numPr>
      </w:pPr>
      <w:r>
        <w:t>N</w:t>
      </w:r>
      <w:r w:rsidR="006E0A87">
        <w:t xml:space="preserve">o organisation can have more than </w:t>
      </w:r>
      <w:r>
        <w:t>one voting</w:t>
      </w:r>
      <w:r w:rsidR="006E0A87">
        <w:t xml:space="preserve"> representatives </w:t>
      </w:r>
      <w:r w:rsidR="006E0768">
        <w:t>in the core</w:t>
      </w:r>
      <w:r w:rsidR="005B2EA2">
        <w:t>*</w:t>
      </w:r>
      <w:r w:rsidR="006E0A87">
        <w:t>.</w:t>
      </w:r>
      <w:r w:rsidR="001118F2">
        <w:t xml:space="preserve"> </w:t>
      </w:r>
    </w:p>
    <w:p w14:paraId="0BF64AF4" w14:textId="1C795A5A" w:rsidR="00855F26" w:rsidRPr="00C14602" w:rsidRDefault="001118F2" w:rsidP="001A0D16">
      <w:pPr>
        <w:pStyle w:val="p8"/>
        <w:numPr>
          <w:ilvl w:val="0"/>
          <w:numId w:val="21"/>
        </w:numPr>
      </w:pPr>
      <w:r>
        <w:t xml:space="preserve">More than one representative from an organisation may attend the </w:t>
      </w:r>
      <w:r w:rsidR="00D15DD8">
        <w:t>meetings. *</w:t>
      </w:r>
    </w:p>
    <w:p w14:paraId="37EC3E84" w14:textId="77777777" w:rsidR="001A0D16" w:rsidRPr="00C14602" w:rsidRDefault="001A0D16" w:rsidP="001A0D16">
      <w:pPr>
        <w:pStyle w:val="p9"/>
        <w:numPr>
          <w:ilvl w:val="0"/>
          <w:numId w:val="21"/>
        </w:numPr>
      </w:pPr>
      <w:r w:rsidRPr="00C14602">
        <w:rPr>
          <w:rStyle w:val="s1"/>
        </w:rPr>
        <w:t>Fully involved in </w:t>
      </w:r>
      <w:r w:rsidRPr="00C14602">
        <w:t>strategy development, funding opportunities, and decision-making</w:t>
      </w:r>
      <w:r w:rsidRPr="00C14602">
        <w:rPr>
          <w:rStyle w:val="s1"/>
        </w:rPr>
        <w:t>.</w:t>
      </w:r>
    </w:p>
    <w:p w14:paraId="7D272A43" w14:textId="2F6A2AD7" w:rsidR="001A0D16" w:rsidRDefault="001A0D16" w:rsidP="001A0D16">
      <w:pPr>
        <w:pStyle w:val="p8"/>
        <w:numPr>
          <w:ilvl w:val="0"/>
          <w:numId w:val="21"/>
        </w:numPr>
      </w:pPr>
      <w:r w:rsidRPr="00C14602">
        <w:t>Expected to attend at least </w:t>
      </w:r>
      <w:r w:rsidR="004D58FA">
        <w:rPr>
          <w:rStyle w:val="s2"/>
        </w:rPr>
        <w:t>2</w:t>
      </w:r>
      <w:r w:rsidR="005B2EA2">
        <w:rPr>
          <w:rStyle w:val="s2"/>
        </w:rPr>
        <w:t xml:space="preserve"> in the last 4</w:t>
      </w:r>
      <w:r w:rsidRPr="00C14602">
        <w:rPr>
          <w:rStyle w:val="s2"/>
        </w:rPr>
        <w:t xml:space="preserve"> of meetings </w:t>
      </w:r>
      <w:r w:rsidRPr="00C14602">
        <w:t>and contribute to working groups as needed.</w:t>
      </w:r>
    </w:p>
    <w:p w14:paraId="2258FEAF" w14:textId="1E6FF818" w:rsidR="00837618" w:rsidRDefault="00837618" w:rsidP="001A0D16">
      <w:pPr>
        <w:pStyle w:val="p8"/>
        <w:numPr>
          <w:ilvl w:val="0"/>
          <w:numId w:val="21"/>
        </w:numPr>
      </w:pPr>
      <w:r>
        <w:t xml:space="preserve">Active and ongoing engagement in the </w:t>
      </w:r>
      <w:r w:rsidR="00D15DD8">
        <w:t>collective’s</w:t>
      </w:r>
      <w:r>
        <w:t xml:space="preserve"> work</w:t>
      </w:r>
    </w:p>
    <w:p w14:paraId="70321B71" w14:textId="5AEDF927" w:rsidR="00837618" w:rsidRPr="00C14602" w:rsidRDefault="00837618" w:rsidP="001A0D16">
      <w:pPr>
        <w:pStyle w:val="p8"/>
        <w:numPr>
          <w:ilvl w:val="0"/>
          <w:numId w:val="21"/>
        </w:numPr>
      </w:pPr>
      <w:r>
        <w:t>Uphold the Values of Calderdale Youth Collective.</w:t>
      </w:r>
    </w:p>
    <w:p w14:paraId="607C50BA" w14:textId="1104DF3E" w:rsidR="001A0D16" w:rsidRPr="00C14602" w:rsidRDefault="00F26BCC" w:rsidP="001A0D16">
      <w:pPr>
        <w:pStyle w:val="p6"/>
        <w:rPr>
          <w:b/>
          <w:bCs/>
        </w:rPr>
      </w:pPr>
      <w:r w:rsidRPr="00837618">
        <w:rPr>
          <w:b/>
          <w:bCs/>
        </w:rPr>
        <w:t xml:space="preserve">5.2.2 </w:t>
      </w:r>
      <w:r w:rsidR="00224532" w:rsidRPr="00837618">
        <w:rPr>
          <w:b/>
          <w:bCs/>
        </w:rPr>
        <w:t>Champions / Other Partners</w:t>
      </w:r>
      <w:r w:rsidR="00224532">
        <w:rPr>
          <w:b/>
          <w:bCs/>
        </w:rPr>
        <w:t xml:space="preserve"> </w:t>
      </w:r>
    </w:p>
    <w:p w14:paraId="36A2E3AA" w14:textId="77777777" w:rsidR="0068689E" w:rsidRPr="00C14602" w:rsidRDefault="001A0D16" w:rsidP="00DB3E4C">
      <w:pPr>
        <w:pStyle w:val="p8"/>
        <w:numPr>
          <w:ilvl w:val="0"/>
          <w:numId w:val="23"/>
        </w:numPr>
      </w:pPr>
      <w:r w:rsidRPr="00C14602">
        <w:t>Organisations or stakeholders that </w:t>
      </w:r>
      <w:r w:rsidRPr="00C14602">
        <w:rPr>
          <w:rStyle w:val="s2"/>
        </w:rPr>
        <w:t>engage with youth services</w:t>
      </w:r>
      <w:r w:rsidRPr="00C14602">
        <w:t> but are not currently delivering frontline services.</w:t>
      </w:r>
    </w:p>
    <w:p w14:paraId="0D2BD3D8" w14:textId="6A6B6F8A" w:rsidR="0068689E" w:rsidRPr="00C14602" w:rsidRDefault="001A0D16" w:rsidP="00DB3E4C">
      <w:pPr>
        <w:pStyle w:val="p8"/>
        <w:numPr>
          <w:ilvl w:val="0"/>
          <w:numId w:val="23"/>
        </w:numPr>
      </w:pPr>
      <w:r w:rsidRPr="00C14602">
        <w:t>Can attend meetings and </w:t>
      </w:r>
      <w:r w:rsidRPr="00C14602">
        <w:rPr>
          <w:rStyle w:val="s2"/>
        </w:rPr>
        <w:t>contribute to discussions</w:t>
      </w:r>
      <w:r w:rsidRPr="00C14602">
        <w:t>, but do not have voting rights in decision-making processes.</w:t>
      </w:r>
    </w:p>
    <w:p w14:paraId="09BF778A" w14:textId="308C3075" w:rsidR="001A0D16" w:rsidRPr="00C14602" w:rsidRDefault="001A0D16" w:rsidP="00D30E26">
      <w:pPr>
        <w:pStyle w:val="p8"/>
        <w:numPr>
          <w:ilvl w:val="0"/>
          <w:numId w:val="23"/>
        </w:numPr>
      </w:pPr>
      <w:r w:rsidRPr="00C14602">
        <w:t>Individuals or organisations that offer </w:t>
      </w:r>
      <w:r w:rsidRPr="00C14602">
        <w:rPr>
          <w:rStyle w:val="s2"/>
        </w:rPr>
        <w:t>specialist expertise</w:t>
      </w:r>
      <w:r w:rsidRPr="00C14602">
        <w:t> (e.g., funders, policymakers, researchers) to guide the partnership’s work.</w:t>
      </w:r>
    </w:p>
    <w:p w14:paraId="1159A381" w14:textId="77777777" w:rsidR="001A0D16" w:rsidRPr="00C14602" w:rsidRDefault="001A0D16" w:rsidP="001A0D16">
      <w:pPr>
        <w:pStyle w:val="p8"/>
        <w:numPr>
          <w:ilvl w:val="0"/>
          <w:numId w:val="23"/>
        </w:numPr>
      </w:pPr>
      <w:r w:rsidRPr="00C14602">
        <w:t>May provide advice and insight but do not participate in funding bids or strategic decision-making.</w:t>
      </w:r>
    </w:p>
    <w:p w14:paraId="092E4618" w14:textId="24D6D376" w:rsidR="00A95048" w:rsidRPr="00C14602" w:rsidRDefault="00BC3CD0" w:rsidP="0025791C">
      <w:pPr>
        <w:pStyle w:val="ListParagraph"/>
        <w:numPr>
          <w:ilvl w:val="0"/>
          <w:numId w:val="7"/>
        </w:numPr>
        <w:spacing w:before="120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C14602">
        <w:rPr>
          <w:rFonts w:ascii="Calibri" w:hAnsi="Calibri" w:cs="Calibri"/>
          <w:b/>
          <w:bCs/>
          <w:sz w:val="22"/>
          <w:szCs w:val="22"/>
        </w:rPr>
        <w:t>S</w:t>
      </w:r>
      <w:r w:rsidR="00B76447" w:rsidRPr="00C14602">
        <w:rPr>
          <w:rFonts w:ascii="Calibri" w:hAnsi="Calibri" w:cs="Calibri"/>
          <w:b/>
          <w:bCs/>
          <w:sz w:val="22"/>
          <w:szCs w:val="22"/>
        </w:rPr>
        <w:t>u</w:t>
      </w:r>
      <w:r w:rsidR="00A95048" w:rsidRPr="00C14602">
        <w:rPr>
          <w:rFonts w:ascii="Calibri" w:hAnsi="Calibri" w:cs="Calibri"/>
          <w:b/>
          <w:bCs/>
          <w:sz w:val="22"/>
          <w:szCs w:val="22"/>
        </w:rPr>
        <w:t>pport</w:t>
      </w:r>
      <w:r w:rsidR="00171EAC" w:rsidRPr="00C1460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14602">
        <w:rPr>
          <w:rFonts w:ascii="Calibri" w:hAnsi="Calibri" w:cs="Calibri"/>
          <w:b/>
          <w:bCs/>
          <w:sz w:val="22"/>
          <w:szCs w:val="22"/>
        </w:rPr>
        <w:t xml:space="preserve">provided and </w:t>
      </w:r>
      <w:r w:rsidR="00A94452" w:rsidRPr="00C14602">
        <w:rPr>
          <w:rFonts w:ascii="Calibri" w:hAnsi="Calibri" w:cs="Calibri"/>
          <w:b/>
          <w:bCs/>
          <w:sz w:val="22"/>
          <w:szCs w:val="22"/>
        </w:rPr>
        <w:t>received.</w:t>
      </w:r>
    </w:p>
    <w:p w14:paraId="0A8F2818" w14:textId="14638D27" w:rsidR="00884DD1" w:rsidRPr="00C14602" w:rsidRDefault="00884DD1" w:rsidP="00884DD1">
      <w:pPr>
        <w:pStyle w:val="ListParagraph"/>
        <w:spacing w:before="120"/>
        <w:ind w:left="360"/>
        <w:contextualSpacing w:val="0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>Calderdale Youth</w:t>
      </w:r>
      <w:r w:rsidR="001118F2">
        <w:rPr>
          <w:rFonts w:ascii="Calibri" w:hAnsi="Calibri" w:cs="Calibri"/>
          <w:sz w:val="22"/>
          <w:szCs w:val="22"/>
        </w:rPr>
        <w:t xml:space="preserve"> </w:t>
      </w:r>
      <w:r w:rsidR="0001445A">
        <w:rPr>
          <w:rFonts w:ascii="Calibri" w:hAnsi="Calibri" w:cs="Calibri"/>
          <w:sz w:val="22"/>
          <w:szCs w:val="22"/>
        </w:rPr>
        <w:t>C</w:t>
      </w:r>
      <w:r w:rsidR="001118F2">
        <w:rPr>
          <w:rFonts w:ascii="Calibri" w:hAnsi="Calibri" w:cs="Calibri"/>
          <w:sz w:val="22"/>
          <w:szCs w:val="22"/>
        </w:rPr>
        <w:t xml:space="preserve">ollective </w:t>
      </w:r>
      <w:r w:rsidRPr="00C14602">
        <w:rPr>
          <w:rFonts w:ascii="Calibri" w:hAnsi="Calibri" w:cs="Calibri"/>
          <w:sz w:val="22"/>
          <w:szCs w:val="22"/>
        </w:rPr>
        <w:t xml:space="preserve">recognises </w:t>
      </w:r>
      <w:r w:rsidR="00CB4A74" w:rsidRPr="00C14602">
        <w:rPr>
          <w:rFonts w:ascii="Calibri" w:hAnsi="Calibri" w:cs="Calibri"/>
          <w:sz w:val="22"/>
          <w:szCs w:val="22"/>
        </w:rPr>
        <w:t xml:space="preserve">that its members and </w:t>
      </w:r>
      <w:r w:rsidR="00D54C20" w:rsidRPr="00C14602">
        <w:rPr>
          <w:rFonts w:ascii="Calibri" w:hAnsi="Calibri" w:cs="Calibri"/>
          <w:sz w:val="22"/>
          <w:szCs w:val="22"/>
        </w:rPr>
        <w:t>itself</w:t>
      </w:r>
      <w:r w:rsidR="00CB4A74" w:rsidRPr="00C14602">
        <w:rPr>
          <w:rFonts w:ascii="Calibri" w:hAnsi="Calibri" w:cs="Calibri"/>
          <w:sz w:val="22"/>
          <w:szCs w:val="22"/>
        </w:rPr>
        <w:t xml:space="preserve"> </w:t>
      </w:r>
      <w:r w:rsidR="00D54C20" w:rsidRPr="00C14602">
        <w:rPr>
          <w:rFonts w:ascii="Calibri" w:hAnsi="Calibri" w:cs="Calibri"/>
          <w:sz w:val="22"/>
          <w:szCs w:val="22"/>
        </w:rPr>
        <w:t>may need support at times</w:t>
      </w:r>
      <w:r w:rsidR="00FC1910" w:rsidRPr="00C14602">
        <w:rPr>
          <w:rFonts w:ascii="Calibri" w:hAnsi="Calibri" w:cs="Calibri"/>
          <w:sz w:val="22"/>
          <w:szCs w:val="22"/>
        </w:rPr>
        <w:t xml:space="preserve">. </w:t>
      </w:r>
    </w:p>
    <w:p w14:paraId="748AA451" w14:textId="1221DC44" w:rsidR="00911F57" w:rsidRDefault="00911F57" w:rsidP="00133F88">
      <w:pPr>
        <w:pStyle w:val="ListParagraph"/>
        <w:numPr>
          <w:ilvl w:val="1"/>
          <w:numId w:val="7"/>
        </w:numPr>
        <w:spacing w:before="120"/>
        <w:contextualSpacing w:val="0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>Support for Organisations</w:t>
      </w:r>
      <w:r w:rsidR="00133F88" w:rsidRPr="00C14602">
        <w:rPr>
          <w:rFonts w:ascii="Calibri" w:hAnsi="Calibri" w:cs="Calibri"/>
          <w:sz w:val="22"/>
          <w:szCs w:val="22"/>
        </w:rPr>
        <w:t xml:space="preserve"> will be provided by the Calderdale Youth </w:t>
      </w:r>
      <w:r w:rsidR="00105086">
        <w:rPr>
          <w:rFonts w:ascii="Calibri" w:hAnsi="Calibri" w:cs="Calibri"/>
          <w:sz w:val="22"/>
          <w:szCs w:val="22"/>
        </w:rPr>
        <w:t>Collective</w:t>
      </w:r>
      <w:r w:rsidR="00450CBD">
        <w:rPr>
          <w:rFonts w:ascii="Calibri" w:hAnsi="Calibri" w:cs="Calibri"/>
          <w:sz w:val="22"/>
          <w:szCs w:val="22"/>
        </w:rPr>
        <w:t xml:space="preserve"> </w:t>
      </w:r>
      <w:r w:rsidR="00D15DD8">
        <w:rPr>
          <w:rFonts w:ascii="Calibri" w:hAnsi="Calibri" w:cs="Calibri"/>
          <w:sz w:val="22"/>
          <w:szCs w:val="22"/>
        </w:rPr>
        <w:t>members.</w:t>
      </w:r>
    </w:p>
    <w:p w14:paraId="1B7EABF3" w14:textId="343BA69B" w:rsidR="00450CBD" w:rsidRPr="00C14602" w:rsidRDefault="00450CBD" w:rsidP="00133F88">
      <w:pPr>
        <w:pStyle w:val="ListParagraph"/>
        <w:numPr>
          <w:ilvl w:val="1"/>
          <w:numId w:val="7"/>
        </w:numPr>
        <w:spacing w:before="12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Calderdale Youth Collective will </w:t>
      </w:r>
      <w:r w:rsidR="0043523D">
        <w:rPr>
          <w:rFonts w:ascii="Calibri" w:hAnsi="Calibri" w:cs="Calibri"/>
          <w:sz w:val="22"/>
          <w:szCs w:val="22"/>
        </w:rPr>
        <w:t xml:space="preserve">actively seek support from </w:t>
      </w:r>
      <w:r>
        <w:rPr>
          <w:rFonts w:ascii="Calibri" w:hAnsi="Calibri" w:cs="Calibri"/>
          <w:sz w:val="22"/>
          <w:szCs w:val="22"/>
        </w:rPr>
        <w:t xml:space="preserve">the VCSE infrastructure organisation in Calderdale </w:t>
      </w:r>
      <w:r w:rsidR="0043523D">
        <w:rPr>
          <w:rFonts w:ascii="Calibri" w:hAnsi="Calibri" w:cs="Calibri"/>
          <w:sz w:val="22"/>
          <w:szCs w:val="22"/>
        </w:rPr>
        <w:t>an</w:t>
      </w:r>
      <w:r w:rsidR="00336990">
        <w:rPr>
          <w:rFonts w:ascii="Calibri" w:hAnsi="Calibri" w:cs="Calibri"/>
          <w:sz w:val="22"/>
          <w:szCs w:val="22"/>
        </w:rPr>
        <w:t>d support their strategies.</w:t>
      </w:r>
    </w:p>
    <w:p w14:paraId="48A85A46" w14:textId="05117A4D" w:rsidR="00F07AA2" w:rsidRPr="00C14602" w:rsidRDefault="00F27D0C" w:rsidP="0025791C">
      <w:pPr>
        <w:pStyle w:val="ListParagraph"/>
        <w:numPr>
          <w:ilvl w:val="1"/>
          <w:numId w:val="7"/>
        </w:numPr>
        <w:spacing w:before="120"/>
        <w:contextualSpacing w:val="0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>Calderdale</w:t>
      </w:r>
      <w:r w:rsidR="00610626" w:rsidRPr="00C14602">
        <w:rPr>
          <w:rFonts w:ascii="Calibri" w:hAnsi="Calibri" w:cs="Calibri"/>
          <w:sz w:val="22"/>
          <w:szCs w:val="22"/>
        </w:rPr>
        <w:t xml:space="preserve"> Youth </w:t>
      </w:r>
      <w:r w:rsidR="00105086">
        <w:rPr>
          <w:rFonts w:ascii="Calibri" w:hAnsi="Calibri" w:cs="Calibri"/>
          <w:sz w:val="22"/>
          <w:szCs w:val="22"/>
        </w:rPr>
        <w:t>Collective</w:t>
      </w:r>
      <w:r w:rsidR="00610626" w:rsidRPr="00C14602">
        <w:rPr>
          <w:rFonts w:ascii="Calibri" w:hAnsi="Calibri" w:cs="Calibri"/>
          <w:sz w:val="22"/>
          <w:szCs w:val="22"/>
        </w:rPr>
        <w:t xml:space="preserve"> will receive support from the Youth Work Unit </w:t>
      </w:r>
      <w:r w:rsidR="00B56819" w:rsidRPr="00C14602">
        <w:rPr>
          <w:rFonts w:ascii="Calibri" w:hAnsi="Calibri" w:cs="Calibri"/>
          <w:sz w:val="22"/>
          <w:szCs w:val="22"/>
        </w:rPr>
        <w:t xml:space="preserve">Y&amp;H </w:t>
      </w:r>
      <w:r w:rsidR="00610626" w:rsidRPr="00C14602">
        <w:rPr>
          <w:rFonts w:ascii="Calibri" w:hAnsi="Calibri" w:cs="Calibri"/>
          <w:sz w:val="22"/>
          <w:szCs w:val="22"/>
        </w:rPr>
        <w:t>to pursue and define its purpose to connect local youth developments into the wider youth sector across the region in the pursuit of mutual interest and opportunities.</w:t>
      </w:r>
    </w:p>
    <w:p w14:paraId="54B2FE06" w14:textId="77777777" w:rsidR="00F07AA2" w:rsidRPr="00C14602" w:rsidRDefault="00F07AA2" w:rsidP="000658E8">
      <w:pPr>
        <w:rPr>
          <w:rFonts w:ascii="Calibri" w:hAnsi="Calibri" w:cs="Calibri"/>
          <w:sz w:val="22"/>
          <w:szCs w:val="22"/>
        </w:rPr>
      </w:pPr>
    </w:p>
    <w:p w14:paraId="439E8922" w14:textId="77777777" w:rsidR="00BD626F" w:rsidRPr="00C14602" w:rsidRDefault="00A95048" w:rsidP="00BD626F">
      <w:pPr>
        <w:pStyle w:val="ListParagraph"/>
        <w:numPr>
          <w:ilvl w:val="0"/>
          <w:numId w:val="7"/>
        </w:numPr>
        <w:spacing w:before="120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C14602">
        <w:rPr>
          <w:rFonts w:ascii="Calibri" w:hAnsi="Calibri" w:cs="Calibri"/>
          <w:b/>
          <w:bCs/>
          <w:sz w:val="22"/>
          <w:szCs w:val="22"/>
        </w:rPr>
        <w:t>Review</w:t>
      </w:r>
    </w:p>
    <w:p w14:paraId="63C7DB50" w14:textId="3014FD0B" w:rsidR="00F07AA2" w:rsidRPr="00C14602" w:rsidRDefault="00F27D0C" w:rsidP="00BD626F">
      <w:pPr>
        <w:pStyle w:val="ListParagraph"/>
        <w:numPr>
          <w:ilvl w:val="1"/>
          <w:numId w:val="7"/>
        </w:numPr>
        <w:spacing w:before="120"/>
        <w:contextualSpacing w:val="0"/>
        <w:rPr>
          <w:rFonts w:ascii="Calibri" w:hAnsi="Calibri" w:cs="Calibri"/>
          <w:sz w:val="22"/>
          <w:szCs w:val="22"/>
        </w:rPr>
      </w:pPr>
      <w:r w:rsidRPr="00C14602">
        <w:rPr>
          <w:rFonts w:ascii="Calibri" w:hAnsi="Calibri" w:cs="Calibri"/>
          <w:sz w:val="22"/>
          <w:szCs w:val="22"/>
        </w:rPr>
        <w:t>Calderdale</w:t>
      </w:r>
      <w:r w:rsidR="00F07AA2" w:rsidRPr="00C14602">
        <w:rPr>
          <w:rFonts w:ascii="Calibri" w:hAnsi="Calibri" w:cs="Calibri"/>
          <w:sz w:val="22"/>
          <w:szCs w:val="22"/>
        </w:rPr>
        <w:t xml:space="preserve"> Youth</w:t>
      </w:r>
      <w:r w:rsidR="00336990">
        <w:rPr>
          <w:rFonts w:ascii="Calibri" w:hAnsi="Calibri" w:cs="Calibri"/>
          <w:sz w:val="22"/>
          <w:szCs w:val="22"/>
        </w:rPr>
        <w:t xml:space="preserve"> Collective</w:t>
      </w:r>
      <w:r w:rsidR="008C0394" w:rsidRPr="00C14602">
        <w:rPr>
          <w:rFonts w:ascii="Calibri" w:hAnsi="Calibri" w:cs="Calibri"/>
          <w:sz w:val="22"/>
          <w:szCs w:val="22"/>
        </w:rPr>
        <w:t xml:space="preserve"> </w:t>
      </w:r>
      <w:r w:rsidR="00F07AA2" w:rsidRPr="00C14602">
        <w:rPr>
          <w:rFonts w:ascii="Calibri" w:hAnsi="Calibri" w:cs="Calibri"/>
          <w:sz w:val="22"/>
          <w:szCs w:val="22"/>
        </w:rPr>
        <w:t>Terms of Reference will be reviewed</w:t>
      </w:r>
      <w:r w:rsidR="00FC62D3" w:rsidRPr="00C14602">
        <w:rPr>
          <w:rFonts w:ascii="Calibri" w:hAnsi="Calibri" w:cs="Calibri"/>
          <w:sz w:val="22"/>
          <w:szCs w:val="22"/>
        </w:rPr>
        <w:t xml:space="preserve"> </w:t>
      </w:r>
      <w:r w:rsidR="008C0394" w:rsidRPr="00C14602">
        <w:rPr>
          <w:rFonts w:ascii="Calibri" w:hAnsi="Calibri" w:cs="Calibri"/>
          <w:sz w:val="22"/>
          <w:szCs w:val="22"/>
        </w:rPr>
        <w:t xml:space="preserve">&amp; approved by the group </w:t>
      </w:r>
      <w:r w:rsidR="004F20F6">
        <w:rPr>
          <w:rFonts w:ascii="Calibri" w:hAnsi="Calibri" w:cs="Calibri"/>
          <w:sz w:val="22"/>
          <w:szCs w:val="22"/>
        </w:rPr>
        <w:t>e</w:t>
      </w:r>
      <w:r w:rsidR="00336990">
        <w:rPr>
          <w:rFonts w:ascii="Calibri" w:hAnsi="Calibri" w:cs="Calibri"/>
          <w:sz w:val="22"/>
          <w:szCs w:val="22"/>
        </w:rPr>
        <w:t>very 12 months to ensure they are fit for purpose.</w:t>
      </w:r>
    </w:p>
    <w:p w14:paraId="019EEF4D" w14:textId="77777777" w:rsidR="00CD705A" w:rsidRPr="00C14602" w:rsidRDefault="00CD705A" w:rsidP="000658E8">
      <w:pPr>
        <w:rPr>
          <w:rFonts w:ascii="Calibri" w:hAnsi="Calibri" w:cs="Calibri"/>
          <w:sz w:val="22"/>
          <w:szCs w:val="22"/>
        </w:rPr>
      </w:pPr>
    </w:p>
    <w:p w14:paraId="20735B6C" w14:textId="49AD30FF" w:rsidR="007C6E17" w:rsidRDefault="007768EB" w:rsidP="007768EB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C14602">
        <w:rPr>
          <w:rFonts w:ascii="Calibri" w:hAnsi="Calibri" w:cs="Calibri"/>
          <w:b/>
          <w:bCs/>
          <w:sz w:val="22"/>
          <w:szCs w:val="22"/>
        </w:rPr>
        <w:t xml:space="preserve">Agreement </w:t>
      </w:r>
    </w:p>
    <w:p w14:paraId="7AA20B9E" w14:textId="5AC94B02" w:rsidR="00A13C92" w:rsidRPr="00336990" w:rsidRDefault="00A13C92" w:rsidP="00336990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9DE9431" w14:textId="77777777" w:rsidR="00AF5A7C" w:rsidRDefault="00AF5A7C" w:rsidP="00AF5A7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78A5828" w14:textId="77777777" w:rsidR="00AF5A7C" w:rsidRDefault="00AF5A7C" w:rsidP="00AF5A7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sectPr w:rsidR="00AF5A7C" w:rsidSect="00913D82">
      <w:headerReference w:type="default" r:id="rId11"/>
      <w:footerReference w:type="default" r:id="rId12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C05D" w14:textId="77777777" w:rsidR="00ED7E31" w:rsidRDefault="00ED7E31" w:rsidP="00A95048">
      <w:pPr>
        <w:spacing w:line="240" w:lineRule="auto"/>
      </w:pPr>
      <w:r>
        <w:separator/>
      </w:r>
    </w:p>
  </w:endnote>
  <w:endnote w:type="continuationSeparator" w:id="0">
    <w:p w14:paraId="79971776" w14:textId="77777777" w:rsidR="00ED7E31" w:rsidRDefault="00ED7E31" w:rsidP="00A95048">
      <w:pPr>
        <w:spacing w:line="240" w:lineRule="auto"/>
      </w:pPr>
      <w:r>
        <w:continuationSeparator/>
      </w:r>
    </w:p>
  </w:endnote>
  <w:endnote w:type="continuationNotice" w:id="1">
    <w:p w14:paraId="30693F19" w14:textId="77777777" w:rsidR="00ED7E31" w:rsidRDefault="00ED7E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2"/>
        <w:szCs w:val="22"/>
      </w:rPr>
      <w:id w:val="126904947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47BB51" w14:textId="4110AB7E" w:rsidR="00656AA0" w:rsidRPr="00656AA0" w:rsidRDefault="000718F0">
            <w:pPr>
              <w:pStyle w:val="Footer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="00650ADC">
              <w:rPr>
                <w:rFonts w:ascii="Calibri" w:hAnsi="Calibri" w:cs="Calibri"/>
                <w:sz w:val="22"/>
                <w:szCs w:val="22"/>
              </w:rPr>
              <w:t>29</w:t>
            </w:r>
            <w:r w:rsidR="00650ADC" w:rsidRPr="00650AD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650ADC">
              <w:rPr>
                <w:rFonts w:ascii="Calibri" w:hAnsi="Calibri" w:cs="Calibri"/>
                <w:sz w:val="22"/>
                <w:szCs w:val="22"/>
              </w:rPr>
              <w:t xml:space="preserve"> April 2025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656AA0" w:rsidRPr="00656AA0">
              <w:rPr>
                <w:rFonts w:ascii="Calibri" w:hAnsi="Calibri" w:cs="Calibri"/>
                <w:sz w:val="22"/>
                <w:szCs w:val="22"/>
              </w:rPr>
              <w:t xml:space="preserve">Page </w:t>
            </w:r>
            <w:r w:rsidR="00656AA0" w:rsidRPr="00656AA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="00656AA0" w:rsidRPr="00656AA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PAGE </w:instrText>
            </w:r>
            <w:r w:rsidR="00656AA0" w:rsidRPr="00656AA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656AA0" w:rsidRPr="00656AA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="00656AA0" w:rsidRPr="00656AA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="00656AA0" w:rsidRPr="00656AA0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="00656AA0" w:rsidRPr="00656AA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="00656AA0" w:rsidRPr="00656AA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NUMPAGES  </w:instrText>
            </w:r>
            <w:r w:rsidR="00656AA0" w:rsidRPr="00656AA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656AA0" w:rsidRPr="00656AA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="00656AA0" w:rsidRPr="00656AA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52CC83F" w14:textId="77777777" w:rsidR="00CD705A" w:rsidRDefault="00CD7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65F0" w14:textId="77777777" w:rsidR="00ED7E31" w:rsidRDefault="00ED7E31" w:rsidP="00A95048">
      <w:pPr>
        <w:spacing w:line="240" w:lineRule="auto"/>
      </w:pPr>
      <w:r>
        <w:separator/>
      </w:r>
    </w:p>
  </w:footnote>
  <w:footnote w:type="continuationSeparator" w:id="0">
    <w:p w14:paraId="2441201E" w14:textId="77777777" w:rsidR="00ED7E31" w:rsidRDefault="00ED7E31" w:rsidP="00A95048">
      <w:pPr>
        <w:spacing w:line="240" w:lineRule="auto"/>
      </w:pPr>
      <w:r>
        <w:continuationSeparator/>
      </w:r>
    </w:p>
  </w:footnote>
  <w:footnote w:type="continuationNotice" w:id="1">
    <w:p w14:paraId="6AEA0EA3" w14:textId="77777777" w:rsidR="00ED7E31" w:rsidRDefault="00ED7E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3F6" w14:textId="00B913ED" w:rsidR="00EA2612" w:rsidRPr="00656AA0" w:rsidRDefault="00656AA0" w:rsidP="009935A3">
    <w:pPr>
      <w:pStyle w:val="Header"/>
      <w:jc w:val="right"/>
      <w:rPr>
        <w:rFonts w:ascii="Century Gothic" w:hAnsi="Century Gothic"/>
      </w:rPr>
    </w:pPr>
    <w:r w:rsidRPr="00656AA0">
      <w:rPr>
        <w:rFonts w:ascii="Century Gothic" w:hAnsi="Century Gothic"/>
      </w:rPr>
      <w:t xml:space="preserve">Calderdale Youth </w:t>
    </w:r>
    <w:r w:rsidR="000718F0">
      <w:rPr>
        <w:rFonts w:ascii="Century Gothic" w:hAnsi="Century Gothic"/>
      </w:rPr>
      <w:t>Collective</w:t>
    </w:r>
    <w:sdt>
      <w:sdtPr>
        <w:rPr>
          <w:rFonts w:ascii="Century Gothic" w:hAnsi="Century Gothic"/>
        </w:rPr>
        <w:id w:val="-1870057193"/>
        <w:docPartObj>
          <w:docPartGallery w:val="Watermarks"/>
          <w:docPartUnique/>
        </w:docPartObj>
      </w:sdtPr>
      <w:sdtEndPr/>
      <w:sdtContent>
        <w:r w:rsidR="004D610B">
          <w:rPr>
            <w:rFonts w:ascii="Century Gothic" w:hAnsi="Century Gothic"/>
            <w:noProof/>
          </w:rPr>
          <w:pict w14:anchorId="3D0FB6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rFonts w:ascii="Century Gothic" w:hAnsi="Century Gothic"/>
      </w:rPr>
      <w:t xml:space="preserve"> - TOR</w:t>
    </w:r>
  </w:p>
  <w:p w14:paraId="25692B8B" w14:textId="4D3165C0" w:rsidR="00A95048" w:rsidRDefault="00A95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12C"/>
    <w:multiLevelType w:val="hybridMultilevel"/>
    <w:tmpl w:val="D2C0C5A0"/>
    <w:lvl w:ilvl="0" w:tplc="1E167786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A47"/>
    <w:multiLevelType w:val="hybridMultilevel"/>
    <w:tmpl w:val="5406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D7199"/>
    <w:multiLevelType w:val="hybridMultilevel"/>
    <w:tmpl w:val="11D0B966"/>
    <w:lvl w:ilvl="0" w:tplc="2760DD0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01094"/>
    <w:multiLevelType w:val="hybridMultilevel"/>
    <w:tmpl w:val="701C4776"/>
    <w:lvl w:ilvl="0" w:tplc="15C8E66E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44D105A"/>
    <w:multiLevelType w:val="multilevel"/>
    <w:tmpl w:val="10388436"/>
    <w:lvl w:ilvl="0">
      <w:start w:val="6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411695"/>
    <w:multiLevelType w:val="hybridMultilevel"/>
    <w:tmpl w:val="119C0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29CF"/>
    <w:multiLevelType w:val="hybridMultilevel"/>
    <w:tmpl w:val="4300C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173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C923C0"/>
    <w:multiLevelType w:val="hybridMultilevel"/>
    <w:tmpl w:val="65B8B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75C37"/>
    <w:multiLevelType w:val="hybridMultilevel"/>
    <w:tmpl w:val="C366D21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1E90576"/>
    <w:multiLevelType w:val="hybridMultilevel"/>
    <w:tmpl w:val="476C8B0C"/>
    <w:lvl w:ilvl="0" w:tplc="15C8E6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296F32"/>
    <w:multiLevelType w:val="hybridMultilevel"/>
    <w:tmpl w:val="979A7E6C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54E33FB"/>
    <w:multiLevelType w:val="hybridMultilevel"/>
    <w:tmpl w:val="9710B9CA"/>
    <w:lvl w:ilvl="0" w:tplc="28EEB0AA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633784"/>
    <w:multiLevelType w:val="hybridMultilevel"/>
    <w:tmpl w:val="0F3CB2E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5E1EA0"/>
    <w:multiLevelType w:val="hybridMultilevel"/>
    <w:tmpl w:val="E026C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90F31"/>
    <w:multiLevelType w:val="hybridMultilevel"/>
    <w:tmpl w:val="2E62AC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C27D81"/>
    <w:multiLevelType w:val="hybridMultilevel"/>
    <w:tmpl w:val="2F66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E05B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965766"/>
    <w:multiLevelType w:val="hybridMultilevel"/>
    <w:tmpl w:val="69D0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E4DE6"/>
    <w:multiLevelType w:val="hybridMultilevel"/>
    <w:tmpl w:val="998C20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B3255"/>
    <w:multiLevelType w:val="hybridMultilevel"/>
    <w:tmpl w:val="25E0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9274A"/>
    <w:multiLevelType w:val="hybridMultilevel"/>
    <w:tmpl w:val="EE66551C"/>
    <w:lvl w:ilvl="0" w:tplc="15C8E66E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4830988"/>
    <w:multiLevelType w:val="hybridMultilevel"/>
    <w:tmpl w:val="E29AE61A"/>
    <w:lvl w:ilvl="0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5C8E6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54364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1492661">
    <w:abstractNumId w:val="14"/>
  </w:num>
  <w:num w:numId="2" w16cid:durableId="391736201">
    <w:abstractNumId w:val="2"/>
  </w:num>
  <w:num w:numId="3" w16cid:durableId="756829444">
    <w:abstractNumId w:val="11"/>
  </w:num>
  <w:num w:numId="4" w16cid:durableId="1782530487">
    <w:abstractNumId w:val="18"/>
  </w:num>
  <w:num w:numId="5" w16cid:durableId="1584333605">
    <w:abstractNumId w:val="20"/>
  </w:num>
  <w:num w:numId="6" w16cid:durableId="1899322888">
    <w:abstractNumId w:val="19"/>
  </w:num>
  <w:num w:numId="7" w16cid:durableId="1179546038">
    <w:abstractNumId w:val="7"/>
  </w:num>
  <w:num w:numId="8" w16cid:durableId="2098550295">
    <w:abstractNumId w:val="23"/>
  </w:num>
  <w:num w:numId="9" w16cid:durableId="843087195">
    <w:abstractNumId w:val="17"/>
  </w:num>
  <w:num w:numId="10" w16cid:durableId="532613106">
    <w:abstractNumId w:val="1"/>
  </w:num>
  <w:num w:numId="11" w16cid:durableId="1377583211">
    <w:abstractNumId w:val="0"/>
  </w:num>
  <w:num w:numId="12" w16cid:durableId="1379475963">
    <w:abstractNumId w:val="4"/>
  </w:num>
  <w:num w:numId="13" w16cid:durableId="1506357854">
    <w:abstractNumId w:val="10"/>
  </w:num>
  <w:num w:numId="14" w16cid:durableId="110512090">
    <w:abstractNumId w:val="15"/>
  </w:num>
  <w:num w:numId="15" w16cid:durableId="1476726949">
    <w:abstractNumId w:val="9"/>
  </w:num>
  <w:num w:numId="16" w16cid:durableId="2106725705">
    <w:abstractNumId w:val="13"/>
  </w:num>
  <w:num w:numId="17" w16cid:durableId="11708305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6014298">
    <w:abstractNumId w:val="10"/>
  </w:num>
  <w:num w:numId="19" w16cid:durableId="1323661442">
    <w:abstractNumId w:val="22"/>
  </w:num>
  <w:num w:numId="20" w16cid:durableId="368185287">
    <w:abstractNumId w:val="3"/>
  </w:num>
  <w:num w:numId="21" w16cid:durableId="1104886295">
    <w:abstractNumId w:val="16"/>
  </w:num>
  <w:num w:numId="22" w16cid:durableId="383136181">
    <w:abstractNumId w:val="8"/>
  </w:num>
  <w:num w:numId="23" w16cid:durableId="1751274912">
    <w:abstractNumId w:val="5"/>
  </w:num>
  <w:num w:numId="24" w16cid:durableId="1176841121">
    <w:abstractNumId w:val="21"/>
  </w:num>
  <w:num w:numId="25" w16cid:durableId="534578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48"/>
    <w:rsid w:val="00000EDC"/>
    <w:rsid w:val="00004D1D"/>
    <w:rsid w:val="00004E27"/>
    <w:rsid w:val="00007439"/>
    <w:rsid w:val="00010BFA"/>
    <w:rsid w:val="00013AD7"/>
    <w:rsid w:val="0001445A"/>
    <w:rsid w:val="00014C76"/>
    <w:rsid w:val="000154F6"/>
    <w:rsid w:val="00020467"/>
    <w:rsid w:val="00027F2D"/>
    <w:rsid w:val="00030151"/>
    <w:rsid w:val="000334E2"/>
    <w:rsid w:val="00040B31"/>
    <w:rsid w:val="00051E9A"/>
    <w:rsid w:val="000658E8"/>
    <w:rsid w:val="00066104"/>
    <w:rsid w:val="000718F0"/>
    <w:rsid w:val="000752F5"/>
    <w:rsid w:val="00080316"/>
    <w:rsid w:val="000851C0"/>
    <w:rsid w:val="00085246"/>
    <w:rsid w:val="0009456D"/>
    <w:rsid w:val="00097960"/>
    <w:rsid w:val="000B08DE"/>
    <w:rsid w:val="000B1A2C"/>
    <w:rsid w:val="000B2E43"/>
    <w:rsid w:val="000B335E"/>
    <w:rsid w:val="000B61A1"/>
    <w:rsid w:val="000C253E"/>
    <w:rsid w:val="000D5ACC"/>
    <w:rsid w:val="000E0A45"/>
    <w:rsid w:val="000F0A77"/>
    <w:rsid w:val="000F598C"/>
    <w:rsid w:val="00105086"/>
    <w:rsid w:val="001118F2"/>
    <w:rsid w:val="001201AE"/>
    <w:rsid w:val="00122A27"/>
    <w:rsid w:val="0012776F"/>
    <w:rsid w:val="00133F88"/>
    <w:rsid w:val="00136AD9"/>
    <w:rsid w:val="001375B6"/>
    <w:rsid w:val="001413A0"/>
    <w:rsid w:val="001419C4"/>
    <w:rsid w:val="00143267"/>
    <w:rsid w:val="001463A0"/>
    <w:rsid w:val="00146BCB"/>
    <w:rsid w:val="001574DD"/>
    <w:rsid w:val="001651BB"/>
    <w:rsid w:val="001678DB"/>
    <w:rsid w:val="00171EAC"/>
    <w:rsid w:val="001758B6"/>
    <w:rsid w:val="001846FD"/>
    <w:rsid w:val="00197513"/>
    <w:rsid w:val="001A0D16"/>
    <w:rsid w:val="001A284D"/>
    <w:rsid w:val="001A2C4E"/>
    <w:rsid w:val="001A5E1E"/>
    <w:rsid w:val="001B3F9B"/>
    <w:rsid w:val="001B41FB"/>
    <w:rsid w:val="001B7821"/>
    <w:rsid w:val="001D7969"/>
    <w:rsid w:val="001E230C"/>
    <w:rsid w:val="001E6014"/>
    <w:rsid w:val="001F3509"/>
    <w:rsid w:val="001F5E50"/>
    <w:rsid w:val="00213281"/>
    <w:rsid w:val="00224532"/>
    <w:rsid w:val="002256E9"/>
    <w:rsid w:val="0022585E"/>
    <w:rsid w:val="00231A87"/>
    <w:rsid w:val="00237A0D"/>
    <w:rsid w:val="00240471"/>
    <w:rsid w:val="00245603"/>
    <w:rsid w:val="002472DB"/>
    <w:rsid w:val="002477E3"/>
    <w:rsid w:val="00256935"/>
    <w:rsid w:val="0025791C"/>
    <w:rsid w:val="0027163C"/>
    <w:rsid w:val="00275057"/>
    <w:rsid w:val="00276755"/>
    <w:rsid w:val="00287B0C"/>
    <w:rsid w:val="002A09FF"/>
    <w:rsid w:val="002A4D6F"/>
    <w:rsid w:val="002B0A19"/>
    <w:rsid w:val="002B116A"/>
    <w:rsid w:val="002B4B1A"/>
    <w:rsid w:val="002B646F"/>
    <w:rsid w:val="002B7655"/>
    <w:rsid w:val="002B7B90"/>
    <w:rsid w:val="002D0491"/>
    <w:rsid w:val="002D2F3B"/>
    <w:rsid w:val="002D3C74"/>
    <w:rsid w:val="002D3E64"/>
    <w:rsid w:val="002D5237"/>
    <w:rsid w:val="002D6638"/>
    <w:rsid w:val="002E26BF"/>
    <w:rsid w:val="002F1247"/>
    <w:rsid w:val="002F3CD7"/>
    <w:rsid w:val="002F4644"/>
    <w:rsid w:val="002F4E04"/>
    <w:rsid w:val="00300FAC"/>
    <w:rsid w:val="00303406"/>
    <w:rsid w:val="00303E48"/>
    <w:rsid w:val="0030413C"/>
    <w:rsid w:val="003071AF"/>
    <w:rsid w:val="00314056"/>
    <w:rsid w:val="00317DDD"/>
    <w:rsid w:val="0032499F"/>
    <w:rsid w:val="00325B01"/>
    <w:rsid w:val="003325F0"/>
    <w:rsid w:val="003358A1"/>
    <w:rsid w:val="00336990"/>
    <w:rsid w:val="00337FA6"/>
    <w:rsid w:val="003542F7"/>
    <w:rsid w:val="00354A2E"/>
    <w:rsid w:val="00357AAB"/>
    <w:rsid w:val="00363957"/>
    <w:rsid w:val="00374E97"/>
    <w:rsid w:val="00375A86"/>
    <w:rsid w:val="00376F4B"/>
    <w:rsid w:val="00381215"/>
    <w:rsid w:val="003821B9"/>
    <w:rsid w:val="00392FA8"/>
    <w:rsid w:val="003A61FA"/>
    <w:rsid w:val="003B13F6"/>
    <w:rsid w:val="003C50A2"/>
    <w:rsid w:val="003F3C13"/>
    <w:rsid w:val="003F4579"/>
    <w:rsid w:val="003F6A20"/>
    <w:rsid w:val="00411B0A"/>
    <w:rsid w:val="00413941"/>
    <w:rsid w:val="00414602"/>
    <w:rsid w:val="00427BAE"/>
    <w:rsid w:val="004319F2"/>
    <w:rsid w:val="0043356E"/>
    <w:rsid w:val="0043523D"/>
    <w:rsid w:val="004415C7"/>
    <w:rsid w:val="00450CBD"/>
    <w:rsid w:val="00472611"/>
    <w:rsid w:val="0048238C"/>
    <w:rsid w:val="00493BF3"/>
    <w:rsid w:val="004A349B"/>
    <w:rsid w:val="004B0190"/>
    <w:rsid w:val="004B38F1"/>
    <w:rsid w:val="004B40F2"/>
    <w:rsid w:val="004C071E"/>
    <w:rsid w:val="004C1256"/>
    <w:rsid w:val="004D58FA"/>
    <w:rsid w:val="004D610B"/>
    <w:rsid w:val="004E2354"/>
    <w:rsid w:val="004E498E"/>
    <w:rsid w:val="004F20F6"/>
    <w:rsid w:val="005048AF"/>
    <w:rsid w:val="00513B7F"/>
    <w:rsid w:val="005155F8"/>
    <w:rsid w:val="00520694"/>
    <w:rsid w:val="00533C61"/>
    <w:rsid w:val="005417B8"/>
    <w:rsid w:val="00543DE7"/>
    <w:rsid w:val="0055552B"/>
    <w:rsid w:val="00560B3C"/>
    <w:rsid w:val="00561A44"/>
    <w:rsid w:val="00571D50"/>
    <w:rsid w:val="005837A5"/>
    <w:rsid w:val="0058642D"/>
    <w:rsid w:val="005A4EC8"/>
    <w:rsid w:val="005A6655"/>
    <w:rsid w:val="005B1DDD"/>
    <w:rsid w:val="005B2EA2"/>
    <w:rsid w:val="005C2D04"/>
    <w:rsid w:val="005D4165"/>
    <w:rsid w:val="005D6584"/>
    <w:rsid w:val="005E1DBF"/>
    <w:rsid w:val="00601492"/>
    <w:rsid w:val="00610626"/>
    <w:rsid w:val="006116A9"/>
    <w:rsid w:val="00614571"/>
    <w:rsid w:val="00623C88"/>
    <w:rsid w:val="00631054"/>
    <w:rsid w:val="0063262B"/>
    <w:rsid w:val="00635C09"/>
    <w:rsid w:val="00640F44"/>
    <w:rsid w:val="00646CCA"/>
    <w:rsid w:val="00650ADC"/>
    <w:rsid w:val="00654480"/>
    <w:rsid w:val="00656AA0"/>
    <w:rsid w:val="00662A96"/>
    <w:rsid w:val="00663C49"/>
    <w:rsid w:val="00665F89"/>
    <w:rsid w:val="00671ADD"/>
    <w:rsid w:val="00672494"/>
    <w:rsid w:val="0067686F"/>
    <w:rsid w:val="0068091D"/>
    <w:rsid w:val="00681D7B"/>
    <w:rsid w:val="0068689E"/>
    <w:rsid w:val="006A207C"/>
    <w:rsid w:val="006A2FA5"/>
    <w:rsid w:val="006A68DA"/>
    <w:rsid w:val="006A697B"/>
    <w:rsid w:val="006A6E57"/>
    <w:rsid w:val="006B109C"/>
    <w:rsid w:val="006B2672"/>
    <w:rsid w:val="006B6A80"/>
    <w:rsid w:val="006C09BF"/>
    <w:rsid w:val="006C3097"/>
    <w:rsid w:val="006C6102"/>
    <w:rsid w:val="006C65DA"/>
    <w:rsid w:val="006C78A3"/>
    <w:rsid w:val="006D24E2"/>
    <w:rsid w:val="006D2C27"/>
    <w:rsid w:val="006E0768"/>
    <w:rsid w:val="006E0A87"/>
    <w:rsid w:val="006E1836"/>
    <w:rsid w:val="006E48E8"/>
    <w:rsid w:val="006E4ED3"/>
    <w:rsid w:val="006F1C33"/>
    <w:rsid w:val="00703B84"/>
    <w:rsid w:val="00704D24"/>
    <w:rsid w:val="007106F6"/>
    <w:rsid w:val="00712B4C"/>
    <w:rsid w:val="00724C2A"/>
    <w:rsid w:val="007354E3"/>
    <w:rsid w:val="00735A04"/>
    <w:rsid w:val="00737531"/>
    <w:rsid w:val="007438CE"/>
    <w:rsid w:val="0074525B"/>
    <w:rsid w:val="007557F4"/>
    <w:rsid w:val="007638DE"/>
    <w:rsid w:val="00770C2E"/>
    <w:rsid w:val="007710B7"/>
    <w:rsid w:val="007768EB"/>
    <w:rsid w:val="0077772F"/>
    <w:rsid w:val="007828D0"/>
    <w:rsid w:val="00783DD6"/>
    <w:rsid w:val="0078525F"/>
    <w:rsid w:val="007868F4"/>
    <w:rsid w:val="00791103"/>
    <w:rsid w:val="007916F1"/>
    <w:rsid w:val="00794C5E"/>
    <w:rsid w:val="007B2074"/>
    <w:rsid w:val="007B3A6F"/>
    <w:rsid w:val="007B76C2"/>
    <w:rsid w:val="007C0D53"/>
    <w:rsid w:val="007C134E"/>
    <w:rsid w:val="007C2A97"/>
    <w:rsid w:val="007C62A5"/>
    <w:rsid w:val="007C6E17"/>
    <w:rsid w:val="007D2C34"/>
    <w:rsid w:val="007E06DD"/>
    <w:rsid w:val="007E5B25"/>
    <w:rsid w:val="007F0A7D"/>
    <w:rsid w:val="00800C7E"/>
    <w:rsid w:val="00802BAB"/>
    <w:rsid w:val="00803ED6"/>
    <w:rsid w:val="00807ABC"/>
    <w:rsid w:val="0081092C"/>
    <w:rsid w:val="00811F70"/>
    <w:rsid w:val="00822C8E"/>
    <w:rsid w:val="00826924"/>
    <w:rsid w:val="00836304"/>
    <w:rsid w:val="00837618"/>
    <w:rsid w:val="00837997"/>
    <w:rsid w:val="00844D92"/>
    <w:rsid w:val="00855F26"/>
    <w:rsid w:val="00856C91"/>
    <w:rsid w:val="008808C4"/>
    <w:rsid w:val="008818DA"/>
    <w:rsid w:val="00884DD1"/>
    <w:rsid w:val="00891187"/>
    <w:rsid w:val="00892F5D"/>
    <w:rsid w:val="008A1559"/>
    <w:rsid w:val="008A328F"/>
    <w:rsid w:val="008B0EAB"/>
    <w:rsid w:val="008C0394"/>
    <w:rsid w:val="008D01D2"/>
    <w:rsid w:val="008E1D06"/>
    <w:rsid w:val="008E56F1"/>
    <w:rsid w:val="008E58FA"/>
    <w:rsid w:val="008F1C84"/>
    <w:rsid w:val="008F320E"/>
    <w:rsid w:val="00900A30"/>
    <w:rsid w:val="009023AC"/>
    <w:rsid w:val="00911F57"/>
    <w:rsid w:val="00913D82"/>
    <w:rsid w:val="009142ED"/>
    <w:rsid w:val="00926212"/>
    <w:rsid w:val="00935527"/>
    <w:rsid w:val="009503DC"/>
    <w:rsid w:val="00954175"/>
    <w:rsid w:val="00954C4A"/>
    <w:rsid w:val="00970593"/>
    <w:rsid w:val="009730A9"/>
    <w:rsid w:val="00983597"/>
    <w:rsid w:val="009840E9"/>
    <w:rsid w:val="009924BD"/>
    <w:rsid w:val="009935A3"/>
    <w:rsid w:val="00995561"/>
    <w:rsid w:val="00995B0E"/>
    <w:rsid w:val="00995F7D"/>
    <w:rsid w:val="009A5460"/>
    <w:rsid w:val="009A6938"/>
    <w:rsid w:val="009B0F98"/>
    <w:rsid w:val="009B202D"/>
    <w:rsid w:val="009B443B"/>
    <w:rsid w:val="009B75C4"/>
    <w:rsid w:val="009C6A83"/>
    <w:rsid w:val="009D28DD"/>
    <w:rsid w:val="009D3BDA"/>
    <w:rsid w:val="009D57C6"/>
    <w:rsid w:val="009E244B"/>
    <w:rsid w:val="009F7C54"/>
    <w:rsid w:val="00A00B60"/>
    <w:rsid w:val="00A01AA4"/>
    <w:rsid w:val="00A0381F"/>
    <w:rsid w:val="00A07388"/>
    <w:rsid w:val="00A07ADD"/>
    <w:rsid w:val="00A136A5"/>
    <w:rsid w:val="00A13C92"/>
    <w:rsid w:val="00A2684F"/>
    <w:rsid w:val="00A26E58"/>
    <w:rsid w:val="00A54646"/>
    <w:rsid w:val="00A63EF1"/>
    <w:rsid w:val="00A70BF2"/>
    <w:rsid w:val="00A72207"/>
    <w:rsid w:val="00A769CF"/>
    <w:rsid w:val="00A80DB0"/>
    <w:rsid w:val="00A8344F"/>
    <w:rsid w:val="00A8500E"/>
    <w:rsid w:val="00A91783"/>
    <w:rsid w:val="00A94452"/>
    <w:rsid w:val="00A95048"/>
    <w:rsid w:val="00AA113C"/>
    <w:rsid w:val="00AA129A"/>
    <w:rsid w:val="00AB54A1"/>
    <w:rsid w:val="00AE4445"/>
    <w:rsid w:val="00AF5A7C"/>
    <w:rsid w:val="00AF731E"/>
    <w:rsid w:val="00B003ED"/>
    <w:rsid w:val="00B016F8"/>
    <w:rsid w:val="00B21CE2"/>
    <w:rsid w:val="00B322E4"/>
    <w:rsid w:val="00B41FB1"/>
    <w:rsid w:val="00B56819"/>
    <w:rsid w:val="00B63208"/>
    <w:rsid w:val="00B6710E"/>
    <w:rsid w:val="00B74D51"/>
    <w:rsid w:val="00B76447"/>
    <w:rsid w:val="00B8063D"/>
    <w:rsid w:val="00B91ADD"/>
    <w:rsid w:val="00B93BB5"/>
    <w:rsid w:val="00BB15BA"/>
    <w:rsid w:val="00BC0553"/>
    <w:rsid w:val="00BC3CD0"/>
    <w:rsid w:val="00BD626F"/>
    <w:rsid w:val="00BE5A68"/>
    <w:rsid w:val="00BF7702"/>
    <w:rsid w:val="00C026BB"/>
    <w:rsid w:val="00C06DAC"/>
    <w:rsid w:val="00C120FB"/>
    <w:rsid w:val="00C14602"/>
    <w:rsid w:val="00C22722"/>
    <w:rsid w:val="00C22893"/>
    <w:rsid w:val="00C251E5"/>
    <w:rsid w:val="00C34232"/>
    <w:rsid w:val="00C44138"/>
    <w:rsid w:val="00C46120"/>
    <w:rsid w:val="00C46B8F"/>
    <w:rsid w:val="00C568D2"/>
    <w:rsid w:val="00C56DD2"/>
    <w:rsid w:val="00C57157"/>
    <w:rsid w:val="00C67E91"/>
    <w:rsid w:val="00C90E09"/>
    <w:rsid w:val="00C929AC"/>
    <w:rsid w:val="00C93B92"/>
    <w:rsid w:val="00CA25E6"/>
    <w:rsid w:val="00CA5BC9"/>
    <w:rsid w:val="00CB1D2B"/>
    <w:rsid w:val="00CB4A74"/>
    <w:rsid w:val="00CB57E1"/>
    <w:rsid w:val="00CD2818"/>
    <w:rsid w:val="00CD3D7F"/>
    <w:rsid w:val="00CD69EB"/>
    <w:rsid w:val="00CD705A"/>
    <w:rsid w:val="00CE256D"/>
    <w:rsid w:val="00CE5129"/>
    <w:rsid w:val="00CE5798"/>
    <w:rsid w:val="00CE7D79"/>
    <w:rsid w:val="00CF4EBF"/>
    <w:rsid w:val="00D010E6"/>
    <w:rsid w:val="00D048A3"/>
    <w:rsid w:val="00D12502"/>
    <w:rsid w:val="00D15DD8"/>
    <w:rsid w:val="00D17AD8"/>
    <w:rsid w:val="00D277D4"/>
    <w:rsid w:val="00D27D79"/>
    <w:rsid w:val="00D30C70"/>
    <w:rsid w:val="00D31E60"/>
    <w:rsid w:val="00D34F68"/>
    <w:rsid w:val="00D37E9D"/>
    <w:rsid w:val="00D40DF8"/>
    <w:rsid w:val="00D41F34"/>
    <w:rsid w:val="00D54C20"/>
    <w:rsid w:val="00D56CD7"/>
    <w:rsid w:val="00D57C8E"/>
    <w:rsid w:val="00D57D84"/>
    <w:rsid w:val="00D607C9"/>
    <w:rsid w:val="00DA44E4"/>
    <w:rsid w:val="00DA733F"/>
    <w:rsid w:val="00DB0F95"/>
    <w:rsid w:val="00DB2E41"/>
    <w:rsid w:val="00DB314F"/>
    <w:rsid w:val="00DB444E"/>
    <w:rsid w:val="00DB63B1"/>
    <w:rsid w:val="00DB65CE"/>
    <w:rsid w:val="00DC6701"/>
    <w:rsid w:val="00DC69E3"/>
    <w:rsid w:val="00DD4E26"/>
    <w:rsid w:val="00DE04A8"/>
    <w:rsid w:val="00DE513C"/>
    <w:rsid w:val="00E03103"/>
    <w:rsid w:val="00E037A5"/>
    <w:rsid w:val="00E1445D"/>
    <w:rsid w:val="00E154C0"/>
    <w:rsid w:val="00E1630E"/>
    <w:rsid w:val="00E30978"/>
    <w:rsid w:val="00E31F20"/>
    <w:rsid w:val="00E37310"/>
    <w:rsid w:val="00E410DC"/>
    <w:rsid w:val="00E43781"/>
    <w:rsid w:val="00E5294B"/>
    <w:rsid w:val="00E53D78"/>
    <w:rsid w:val="00E65CBF"/>
    <w:rsid w:val="00E84C9F"/>
    <w:rsid w:val="00E93FBB"/>
    <w:rsid w:val="00E971C9"/>
    <w:rsid w:val="00EA2236"/>
    <w:rsid w:val="00EA2612"/>
    <w:rsid w:val="00EA5C19"/>
    <w:rsid w:val="00EA6FF5"/>
    <w:rsid w:val="00EB0791"/>
    <w:rsid w:val="00EC0A95"/>
    <w:rsid w:val="00EC2B1D"/>
    <w:rsid w:val="00ED7E31"/>
    <w:rsid w:val="00ED7F8C"/>
    <w:rsid w:val="00EE002E"/>
    <w:rsid w:val="00EE0670"/>
    <w:rsid w:val="00EE1442"/>
    <w:rsid w:val="00EE2763"/>
    <w:rsid w:val="00F01F5F"/>
    <w:rsid w:val="00F07AA2"/>
    <w:rsid w:val="00F1021C"/>
    <w:rsid w:val="00F11142"/>
    <w:rsid w:val="00F1241A"/>
    <w:rsid w:val="00F1421C"/>
    <w:rsid w:val="00F24248"/>
    <w:rsid w:val="00F24D0C"/>
    <w:rsid w:val="00F26BCC"/>
    <w:rsid w:val="00F27AB3"/>
    <w:rsid w:val="00F27D0C"/>
    <w:rsid w:val="00F310DE"/>
    <w:rsid w:val="00F321C3"/>
    <w:rsid w:val="00F4175A"/>
    <w:rsid w:val="00F44E5E"/>
    <w:rsid w:val="00F55D04"/>
    <w:rsid w:val="00F60445"/>
    <w:rsid w:val="00F61300"/>
    <w:rsid w:val="00F711B4"/>
    <w:rsid w:val="00F74843"/>
    <w:rsid w:val="00F82CAA"/>
    <w:rsid w:val="00F83CD5"/>
    <w:rsid w:val="00F92C2A"/>
    <w:rsid w:val="00F97514"/>
    <w:rsid w:val="00FA03AE"/>
    <w:rsid w:val="00FA2A61"/>
    <w:rsid w:val="00FA5E07"/>
    <w:rsid w:val="00FA62A0"/>
    <w:rsid w:val="00FA6415"/>
    <w:rsid w:val="00FB0F06"/>
    <w:rsid w:val="00FB7339"/>
    <w:rsid w:val="00FC1910"/>
    <w:rsid w:val="00FC62D3"/>
    <w:rsid w:val="00FD04C7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D91BA"/>
  <w15:chartTrackingRefBased/>
  <w15:docId w15:val="{9AE2E177-D9A9-44E1-8E9E-BF14158E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B1"/>
    <w:pPr>
      <w:spacing w:after="0" w:line="288" w:lineRule="auto"/>
      <w:jc w:val="both"/>
    </w:pPr>
    <w:rPr>
      <w:rFonts w:ascii="Arial" w:eastAsia="Cambr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FB1"/>
    <w:pPr>
      <w:keepNext/>
      <w:spacing w:before="360" w:after="120"/>
      <w:outlineLvl w:val="0"/>
    </w:pPr>
    <w:rPr>
      <w:rFonts w:ascii="Arial Black" w:eastAsia="Times New Roman" w:hAnsi="Arial Black"/>
      <w:b/>
      <w:bCs/>
      <w:color w:val="0E2841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1FB1"/>
    <w:pPr>
      <w:keepNext/>
      <w:spacing w:before="120" w:after="120"/>
      <w:jc w:val="left"/>
      <w:outlineLvl w:val="1"/>
    </w:pPr>
    <w:rPr>
      <w:rFonts w:ascii="Arial Bold" w:eastAsia="Times New Roman" w:hAnsi="Arial Bold"/>
      <w:color w:val="183D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41FB1"/>
    <w:pPr>
      <w:keepNext/>
      <w:spacing w:before="120" w:after="60"/>
      <w:outlineLvl w:val="2"/>
    </w:pPr>
    <w:rPr>
      <w:rFonts w:eastAsia="Times New Roman"/>
      <w:b/>
      <w:bCs/>
      <w:color w:val="637AA7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1FB1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0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0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0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0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1FB1"/>
    <w:rPr>
      <w:rFonts w:ascii="Arial Black" w:eastAsia="Times New Roman" w:hAnsi="Arial Black" w:cs="Arial"/>
      <w:b/>
      <w:bCs/>
      <w:color w:val="0E2841" w:themeColor="text2"/>
      <w:sz w:val="36"/>
      <w:szCs w:val="36"/>
    </w:rPr>
  </w:style>
  <w:style w:type="character" w:customStyle="1" w:styleId="Heading2Char">
    <w:name w:val="Heading 2 Char"/>
    <w:link w:val="Heading2"/>
    <w:uiPriority w:val="9"/>
    <w:rsid w:val="00B41FB1"/>
    <w:rPr>
      <w:rFonts w:ascii="Arial Bold" w:eastAsia="Times New Roman" w:hAnsi="Arial Bold" w:cs="Arial"/>
      <w:color w:val="183D80"/>
      <w:sz w:val="28"/>
      <w:szCs w:val="28"/>
    </w:rPr>
  </w:style>
  <w:style w:type="character" w:customStyle="1" w:styleId="Heading3Char">
    <w:name w:val="Heading 3 Char"/>
    <w:link w:val="Heading3"/>
    <w:uiPriority w:val="9"/>
    <w:rsid w:val="00B41FB1"/>
    <w:rPr>
      <w:rFonts w:ascii="Arial" w:eastAsia="Times New Roman" w:hAnsi="Arial" w:cs="Arial"/>
      <w:b/>
      <w:bCs/>
      <w:color w:val="637AA7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41FB1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FB1"/>
    <w:pPr>
      <w:spacing w:before="200"/>
      <w:ind w:left="864" w:right="864"/>
      <w:jc w:val="left"/>
    </w:pPr>
    <w:rPr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41FB1"/>
    <w:rPr>
      <w:rFonts w:ascii="Arial" w:eastAsia="Cambria" w:hAnsi="Arial" w:cs="Arial"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A95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0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50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048"/>
  </w:style>
  <w:style w:type="paragraph" w:styleId="Footer">
    <w:name w:val="footer"/>
    <w:basedOn w:val="Normal"/>
    <w:link w:val="FooterChar"/>
    <w:uiPriority w:val="99"/>
    <w:unhideWhenUsed/>
    <w:rsid w:val="00A9504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048"/>
  </w:style>
  <w:style w:type="paragraph" w:customStyle="1" w:styleId="Footer1">
    <w:name w:val="Footer 1"/>
    <w:basedOn w:val="Normal"/>
    <w:uiPriority w:val="1"/>
    <w:qFormat/>
    <w:rsid w:val="00B41FB1"/>
    <w:pPr>
      <w:tabs>
        <w:tab w:val="left" w:pos="7540"/>
      </w:tabs>
      <w:spacing w:before="60" w:after="60" w:line="240" w:lineRule="auto"/>
      <w:jc w:val="center"/>
    </w:pPr>
    <w:rPr>
      <w:rFonts w:cs="Times New Roman"/>
      <w:sz w:val="20"/>
      <w:szCs w:val="22"/>
    </w:rPr>
  </w:style>
  <w:style w:type="paragraph" w:customStyle="1" w:styleId="Table">
    <w:name w:val="Table"/>
    <w:basedOn w:val="Normal"/>
    <w:qFormat/>
    <w:rsid w:val="00B41FB1"/>
    <w:pPr>
      <w:spacing w:after="120"/>
      <w:jc w:val="left"/>
    </w:pPr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E0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E09"/>
    <w:rPr>
      <w:rFonts w:ascii="Arial" w:eastAsia="Cambria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E09"/>
    <w:rPr>
      <w:vertAlign w:val="superscript"/>
    </w:rPr>
  </w:style>
  <w:style w:type="table" w:styleId="TableGrid">
    <w:name w:val="Table Grid"/>
    <w:basedOn w:val="TableNormal"/>
    <w:uiPriority w:val="59"/>
    <w:rsid w:val="00CD3D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3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3D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3DD6"/>
    <w:rPr>
      <w:rFonts w:ascii="Arial" w:eastAsia="Cambria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DD6"/>
    <w:rPr>
      <w:rFonts w:ascii="Arial" w:eastAsia="Cambria" w:hAnsi="Arial" w:cs="Arial"/>
      <w:b/>
      <w:bCs/>
      <w:sz w:val="20"/>
      <w:szCs w:val="20"/>
    </w:rPr>
  </w:style>
  <w:style w:type="paragraph" w:customStyle="1" w:styleId="p4">
    <w:name w:val="p4"/>
    <w:basedOn w:val="Normal"/>
    <w:rsid w:val="00F310DE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kern w:val="0"/>
      <w:sz w:val="22"/>
      <w:szCs w:val="22"/>
      <w:lang w:eastAsia="en-GB"/>
      <w14:ligatures w14:val="none"/>
    </w:rPr>
  </w:style>
  <w:style w:type="character" w:customStyle="1" w:styleId="s2">
    <w:name w:val="s2"/>
    <w:basedOn w:val="DefaultParagraphFont"/>
    <w:rsid w:val="00F310DE"/>
  </w:style>
  <w:style w:type="paragraph" w:customStyle="1" w:styleId="p2">
    <w:name w:val="p2"/>
    <w:basedOn w:val="Normal"/>
    <w:rsid w:val="00BE5A68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kern w:val="0"/>
      <w:sz w:val="22"/>
      <w:szCs w:val="22"/>
      <w:lang w:eastAsia="en-GB"/>
      <w14:ligatures w14:val="none"/>
    </w:rPr>
  </w:style>
  <w:style w:type="paragraph" w:customStyle="1" w:styleId="p3">
    <w:name w:val="p3"/>
    <w:basedOn w:val="Normal"/>
    <w:rsid w:val="00BE5A68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kern w:val="0"/>
      <w:sz w:val="22"/>
      <w:szCs w:val="22"/>
      <w:lang w:eastAsia="en-GB"/>
      <w14:ligatures w14:val="none"/>
    </w:rPr>
  </w:style>
  <w:style w:type="character" w:customStyle="1" w:styleId="s1">
    <w:name w:val="s1"/>
    <w:basedOn w:val="DefaultParagraphFont"/>
    <w:rsid w:val="00BE5A68"/>
  </w:style>
  <w:style w:type="paragraph" w:customStyle="1" w:styleId="p5">
    <w:name w:val="p5"/>
    <w:basedOn w:val="Normal"/>
    <w:rsid w:val="000B1A2C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kern w:val="0"/>
      <w:sz w:val="22"/>
      <w:szCs w:val="22"/>
      <w:lang w:eastAsia="en-GB"/>
      <w14:ligatures w14:val="none"/>
    </w:rPr>
  </w:style>
  <w:style w:type="paragraph" w:customStyle="1" w:styleId="p6">
    <w:name w:val="p6"/>
    <w:basedOn w:val="Normal"/>
    <w:rsid w:val="000B1A2C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kern w:val="0"/>
      <w:sz w:val="22"/>
      <w:szCs w:val="22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0B1A2C"/>
  </w:style>
  <w:style w:type="paragraph" w:customStyle="1" w:styleId="p7">
    <w:name w:val="p7"/>
    <w:basedOn w:val="Normal"/>
    <w:rsid w:val="001A0D16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kern w:val="0"/>
      <w:sz w:val="22"/>
      <w:szCs w:val="22"/>
      <w:lang w:eastAsia="en-GB"/>
      <w14:ligatures w14:val="none"/>
    </w:rPr>
  </w:style>
  <w:style w:type="paragraph" w:customStyle="1" w:styleId="p8">
    <w:name w:val="p8"/>
    <w:basedOn w:val="Normal"/>
    <w:rsid w:val="001A0D16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kern w:val="0"/>
      <w:sz w:val="22"/>
      <w:szCs w:val="22"/>
      <w:lang w:eastAsia="en-GB"/>
      <w14:ligatures w14:val="none"/>
    </w:rPr>
  </w:style>
  <w:style w:type="paragraph" w:customStyle="1" w:styleId="p9">
    <w:name w:val="p9"/>
    <w:basedOn w:val="Normal"/>
    <w:rsid w:val="001A0D16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kern w:val="0"/>
      <w:sz w:val="22"/>
      <w:szCs w:val="22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F731E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kern w:val="0"/>
      <w:sz w:val="22"/>
      <w:szCs w:val="22"/>
      <w:lang w:eastAsia="en-GB"/>
      <w14:ligatures w14:val="none"/>
    </w:rPr>
  </w:style>
  <w:style w:type="paragraph" w:customStyle="1" w:styleId="pf0">
    <w:name w:val="pf0"/>
    <w:basedOn w:val="Normal"/>
    <w:rsid w:val="006C61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f01">
    <w:name w:val="cf01"/>
    <w:basedOn w:val="DefaultParagraphFont"/>
    <w:rsid w:val="006C610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90239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87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26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20223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210c81-b8b9-47bc-9532-5c70ce363325" xsi:nil="true"/>
    <lcf76f155ced4ddcb4097134ff3c332f xmlns="0a918d64-0868-4484-9640-aa75d834f91a">
      <Terms xmlns="http://schemas.microsoft.com/office/infopath/2007/PartnerControls"/>
    </lcf76f155ced4ddcb4097134ff3c332f>
    <_Flow_SignoffStatus xmlns="0a918d64-0868-4484-9640-aa75d834f9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7E8CCB7EAD44EA117A50E291279FC" ma:contentTypeVersion="19" ma:contentTypeDescription="Create a new document." ma:contentTypeScope="" ma:versionID="e7c9af3a9016d62c9bc77e83c3805a37">
  <xsd:schema xmlns:xsd="http://www.w3.org/2001/XMLSchema" xmlns:xs="http://www.w3.org/2001/XMLSchema" xmlns:p="http://schemas.microsoft.com/office/2006/metadata/properties" xmlns:ns2="0a918d64-0868-4484-9640-aa75d834f91a" xmlns:ns3="8d210c81-b8b9-47bc-9532-5c70ce363325" targetNamespace="http://schemas.microsoft.com/office/2006/metadata/properties" ma:root="true" ma:fieldsID="0d91dcbaa066bf2ba96240fdc20fd3a8" ns2:_="" ns3:_="">
    <xsd:import namespace="0a918d64-0868-4484-9640-aa75d834f91a"/>
    <xsd:import namespace="8d210c81-b8b9-47bc-9532-5c70ce363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18d64-0868-4484-9640-aa75d834f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34243f-6555-4dd0-ae16-5b824c471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10c81-b8b9-47bc-9532-5c70ce3633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535aa4-405b-4c33-bd9a-1645fdb74313}" ma:internalName="TaxCatchAll" ma:showField="CatchAllData" ma:web="8d210c81-b8b9-47bc-9532-5c70ce363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6A5D2-089B-4599-AD1C-7713DA31E5CE}">
  <ds:schemaRefs>
    <ds:schemaRef ds:uri="http://schemas.microsoft.com/office/2006/metadata/properties"/>
    <ds:schemaRef ds:uri="http://www.w3.org/2000/xmlns/"/>
    <ds:schemaRef ds:uri="8d210c81-b8b9-47bc-9532-5c70ce363325"/>
    <ds:schemaRef ds:uri="http://www.w3.org/2001/XMLSchema-instance"/>
    <ds:schemaRef ds:uri="0a918d64-0868-4484-9640-aa75d834f91a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36174E-CE44-4B68-BB99-BD0E6B83662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a918d64-0868-4484-9640-aa75d834f91a"/>
    <ds:schemaRef ds:uri="8d210c81-b8b9-47bc-9532-5c70ce36332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E5166-1CC9-432F-95DE-72B66D8FDB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CA0C9-16BD-4124-923B-CC882E4D2C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Jude</dc:creator>
  <cp:keywords/>
  <dc:description/>
  <cp:lastModifiedBy>Emily Pearson</cp:lastModifiedBy>
  <cp:revision>54</cp:revision>
  <cp:lastPrinted>2024-11-22T13:02:00Z</cp:lastPrinted>
  <dcterms:created xsi:type="dcterms:W3CDTF">2025-04-29T16:21:00Z</dcterms:created>
  <dcterms:modified xsi:type="dcterms:W3CDTF">2025-04-29T17:25:00Z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0x010100FC07E8CCB7EAD44EA117A50E291279FC</vt:lpwstr>
  </property>
  <property fmtid="{D5CDD505-2E9C-101B-9397-08002B2CF9AE}" pid="3" name="_dlc_DocIdItemGuid">
    <vt:lpwstr>c3df5817-ed96-4164-a7ee-c5be7bb92f14</vt:lpwstr>
  </property>
  <property fmtid="{D5CDD505-2E9C-101B-9397-08002B2CF9AE}" pid="4" name="MediaServiceImageTags">
    <vt:lpwstr/>
  </property>
</Properties>
</file>